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1CE7" w14:textId="70F5BBE8" w:rsidR="005D1DA3" w:rsidRDefault="00FD512B" w:rsidP="00AC0B31">
      <w:pPr>
        <w:spacing w:after="0" w:line="240" w:lineRule="auto"/>
        <w:jc w:val="center"/>
        <w:textAlignment w:val="baseline"/>
        <w:rPr>
          <w:rFonts w:ascii="Garamond" w:eastAsia="Times New Roman" w:hAnsi="Garamond" w:cs="Times New Roman"/>
          <w:b/>
          <w:color w:val="212121"/>
          <w:sz w:val="28"/>
          <w:szCs w:val="28"/>
        </w:rPr>
      </w:pPr>
      <w:r>
        <w:rPr>
          <w:rFonts w:ascii="Garamond" w:eastAsia="Times New Roman" w:hAnsi="Garamond" w:cs="Times New Roman"/>
          <w:b/>
          <w:color w:val="212121"/>
          <w:sz w:val="28"/>
          <w:szCs w:val="28"/>
        </w:rPr>
        <w:t xml:space="preserve">Ethical </w:t>
      </w:r>
      <w:r w:rsidR="005D1DA3" w:rsidRPr="00E507B2">
        <w:rPr>
          <w:rFonts w:ascii="Garamond" w:eastAsia="Times New Roman" w:hAnsi="Garamond" w:cs="Times New Roman"/>
          <w:b/>
          <w:color w:val="212121"/>
          <w:sz w:val="28"/>
          <w:szCs w:val="28"/>
        </w:rPr>
        <w:t>Issues and Challenges</w:t>
      </w:r>
      <w:r w:rsidR="00B97BBC">
        <w:rPr>
          <w:rFonts w:ascii="Garamond" w:eastAsia="Times New Roman" w:hAnsi="Garamond" w:cs="Times New Roman"/>
          <w:b/>
          <w:color w:val="212121"/>
          <w:sz w:val="28"/>
          <w:szCs w:val="28"/>
        </w:rPr>
        <w:t xml:space="preserve"> in Court Administration</w:t>
      </w:r>
    </w:p>
    <w:p w14:paraId="1E36960A" w14:textId="30E88BB9" w:rsidR="00063680" w:rsidRPr="00063680" w:rsidRDefault="00BE637D" w:rsidP="00AC0B31">
      <w:pPr>
        <w:spacing w:after="0" w:line="240" w:lineRule="auto"/>
        <w:jc w:val="center"/>
        <w:textAlignment w:val="baseline"/>
        <w:rPr>
          <w:rFonts w:ascii="Garamond" w:eastAsia="Times New Roman" w:hAnsi="Garamond" w:cs="Times New Roman"/>
          <w:bCs/>
          <w:color w:val="212121"/>
          <w:sz w:val="24"/>
          <w:szCs w:val="24"/>
        </w:rPr>
      </w:pPr>
      <w:r>
        <w:rPr>
          <w:rFonts w:ascii="Garamond" w:eastAsia="Times New Roman" w:hAnsi="Garamond" w:cs="Times New Roman"/>
          <w:bCs/>
          <w:color w:val="212121"/>
          <w:sz w:val="24"/>
          <w:szCs w:val="24"/>
        </w:rPr>
        <w:t xml:space="preserve">Rev: </w:t>
      </w:r>
      <w:r w:rsidR="003B49E2">
        <w:rPr>
          <w:rFonts w:ascii="Garamond" w:eastAsia="Times New Roman" w:hAnsi="Garamond" w:cs="Times New Roman"/>
          <w:bCs/>
          <w:color w:val="212121"/>
          <w:sz w:val="24"/>
          <w:szCs w:val="24"/>
        </w:rPr>
        <w:t>January 18</w:t>
      </w:r>
      <w:r w:rsidR="00063680" w:rsidRPr="00063680">
        <w:rPr>
          <w:rFonts w:ascii="Garamond" w:eastAsia="Times New Roman" w:hAnsi="Garamond" w:cs="Times New Roman"/>
          <w:bCs/>
          <w:color w:val="212121"/>
          <w:sz w:val="24"/>
          <w:szCs w:val="24"/>
        </w:rPr>
        <w:t>, 202</w:t>
      </w:r>
      <w:r w:rsidR="003B49E2">
        <w:rPr>
          <w:rFonts w:ascii="Garamond" w:eastAsia="Times New Roman" w:hAnsi="Garamond" w:cs="Times New Roman"/>
          <w:bCs/>
          <w:color w:val="212121"/>
          <w:sz w:val="24"/>
          <w:szCs w:val="24"/>
        </w:rPr>
        <w:t>1</w:t>
      </w:r>
    </w:p>
    <w:p w14:paraId="4CB49DF6" w14:textId="481CD21D" w:rsidR="00FD512B" w:rsidRDefault="00FD512B" w:rsidP="00FD512B">
      <w:pPr>
        <w:spacing w:after="0" w:line="240" w:lineRule="auto"/>
        <w:textAlignment w:val="baseline"/>
        <w:rPr>
          <w:rFonts w:ascii="Garamond" w:eastAsia="Times New Roman" w:hAnsi="Garamond" w:cs="Times New Roman"/>
          <w:color w:val="212121"/>
          <w:sz w:val="24"/>
          <w:szCs w:val="24"/>
        </w:rPr>
      </w:pPr>
    </w:p>
    <w:p w14:paraId="3F53F0A6" w14:textId="7B8C4FD3" w:rsidR="00DC60ED" w:rsidRPr="00DC60ED" w:rsidRDefault="00DC60ED" w:rsidP="00FD512B">
      <w:pPr>
        <w:spacing w:after="0" w:line="240" w:lineRule="auto"/>
        <w:textAlignment w:val="baseline"/>
        <w:rPr>
          <w:rFonts w:ascii="Garamond" w:eastAsia="Times New Roman" w:hAnsi="Garamond" w:cs="Times New Roman"/>
          <w:b/>
          <w:i/>
          <w:color w:val="212121"/>
          <w:sz w:val="24"/>
          <w:szCs w:val="24"/>
        </w:rPr>
      </w:pPr>
      <w:r w:rsidRPr="00DC60ED">
        <w:rPr>
          <w:rFonts w:ascii="Garamond" w:eastAsia="Times New Roman" w:hAnsi="Garamond" w:cs="Times New Roman"/>
          <w:b/>
          <w:i/>
          <w:color w:val="212121"/>
          <w:sz w:val="24"/>
          <w:szCs w:val="24"/>
        </w:rPr>
        <w:t>Introduction</w:t>
      </w:r>
    </w:p>
    <w:p w14:paraId="50DF4FFB" w14:textId="77777777" w:rsidR="00DC60ED" w:rsidRDefault="00DC60ED" w:rsidP="00FD512B">
      <w:pPr>
        <w:spacing w:after="0" w:line="240" w:lineRule="auto"/>
        <w:textAlignment w:val="baseline"/>
        <w:rPr>
          <w:rFonts w:ascii="Garamond" w:eastAsia="Times New Roman" w:hAnsi="Garamond" w:cs="Times New Roman"/>
          <w:color w:val="212121"/>
          <w:sz w:val="24"/>
          <w:szCs w:val="24"/>
        </w:rPr>
      </w:pPr>
    </w:p>
    <w:p w14:paraId="6D889656" w14:textId="05E6A77E" w:rsidR="001768AD" w:rsidRDefault="00FD512B"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The purpose of </w:t>
      </w:r>
      <w:r w:rsidR="00491941">
        <w:rPr>
          <w:rFonts w:ascii="Garamond" w:eastAsia="Times New Roman" w:hAnsi="Garamond" w:cs="Times New Roman"/>
          <w:color w:val="212121"/>
          <w:sz w:val="24"/>
          <w:szCs w:val="24"/>
        </w:rPr>
        <w:t>th</w:t>
      </w:r>
      <w:r w:rsidR="008211AA">
        <w:rPr>
          <w:rFonts w:ascii="Garamond" w:eastAsia="Times New Roman" w:hAnsi="Garamond" w:cs="Times New Roman"/>
          <w:color w:val="212121"/>
          <w:sz w:val="24"/>
          <w:szCs w:val="24"/>
        </w:rPr>
        <w:t>e</w:t>
      </w:r>
      <w:r w:rsidR="00F8649B">
        <w:rPr>
          <w:rFonts w:ascii="Garamond" w:eastAsia="Times New Roman" w:hAnsi="Garamond" w:cs="Times New Roman"/>
          <w:color w:val="212121"/>
          <w:sz w:val="24"/>
          <w:szCs w:val="24"/>
        </w:rPr>
        <w:t>s</w:t>
      </w:r>
      <w:r w:rsidR="008211AA">
        <w:rPr>
          <w:rFonts w:ascii="Garamond" w:eastAsia="Times New Roman" w:hAnsi="Garamond" w:cs="Times New Roman"/>
          <w:color w:val="212121"/>
          <w:sz w:val="24"/>
          <w:szCs w:val="24"/>
        </w:rPr>
        <w:t>e</w:t>
      </w:r>
      <w:r w:rsidR="00F8649B">
        <w:rPr>
          <w:rFonts w:ascii="Garamond" w:eastAsia="Times New Roman" w:hAnsi="Garamond" w:cs="Times New Roman"/>
          <w:color w:val="212121"/>
          <w:sz w:val="24"/>
          <w:szCs w:val="24"/>
        </w:rPr>
        <w:t xml:space="preserve"> </w:t>
      </w:r>
      <w:r w:rsidR="00491941">
        <w:rPr>
          <w:rFonts w:ascii="Garamond" w:eastAsia="Times New Roman" w:hAnsi="Garamond" w:cs="Times New Roman"/>
          <w:color w:val="212121"/>
          <w:sz w:val="24"/>
          <w:szCs w:val="24"/>
        </w:rPr>
        <w:t xml:space="preserve">depictions of </w:t>
      </w:r>
      <w:r>
        <w:rPr>
          <w:rFonts w:ascii="Garamond" w:eastAsia="Times New Roman" w:hAnsi="Garamond" w:cs="Times New Roman"/>
          <w:color w:val="212121"/>
          <w:sz w:val="24"/>
          <w:szCs w:val="24"/>
        </w:rPr>
        <w:t xml:space="preserve">ethical issues and challenges is to </w:t>
      </w:r>
      <w:r w:rsidR="008211AA">
        <w:rPr>
          <w:rFonts w:ascii="Garamond" w:eastAsia="Times New Roman" w:hAnsi="Garamond" w:cs="Times New Roman"/>
          <w:color w:val="212121"/>
          <w:sz w:val="24"/>
          <w:szCs w:val="24"/>
        </w:rPr>
        <w:t>provide</w:t>
      </w:r>
      <w:r>
        <w:rPr>
          <w:rFonts w:ascii="Garamond" w:eastAsia="Times New Roman" w:hAnsi="Garamond" w:cs="Times New Roman"/>
          <w:color w:val="212121"/>
          <w:sz w:val="24"/>
          <w:szCs w:val="24"/>
        </w:rPr>
        <w:t xml:space="preserve"> context to the Model Code of Conduct for Court Professionals.  The </w:t>
      </w:r>
      <w:r w:rsidR="00235650">
        <w:rPr>
          <w:rFonts w:ascii="Garamond" w:eastAsia="Times New Roman" w:hAnsi="Garamond" w:cs="Times New Roman"/>
          <w:color w:val="212121"/>
          <w:sz w:val="24"/>
          <w:szCs w:val="24"/>
        </w:rPr>
        <w:t xml:space="preserve">NACM </w:t>
      </w:r>
      <w:r>
        <w:rPr>
          <w:rFonts w:ascii="Garamond" w:eastAsia="Times New Roman" w:hAnsi="Garamond" w:cs="Times New Roman"/>
          <w:color w:val="212121"/>
          <w:sz w:val="24"/>
          <w:szCs w:val="24"/>
        </w:rPr>
        <w:t xml:space="preserve">Model Code </w:t>
      </w:r>
      <w:r w:rsidR="00235650">
        <w:rPr>
          <w:rFonts w:ascii="Garamond" w:eastAsia="Times New Roman" w:hAnsi="Garamond" w:cs="Times New Roman"/>
          <w:color w:val="212121"/>
          <w:sz w:val="24"/>
          <w:szCs w:val="24"/>
        </w:rPr>
        <w:t xml:space="preserve">of Conduct for Court Professionals </w:t>
      </w:r>
      <w:r>
        <w:rPr>
          <w:rFonts w:ascii="Garamond" w:eastAsia="Times New Roman" w:hAnsi="Garamond" w:cs="Times New Roman"/>
          <w:color w:val="212121"/>
          <w:sz w:val="24"/>
          <w:szCs w:val="24"/>
        </w:rPr>
        <w:t>do</w:t>
      </w:r>
      <w:r w:rsidR="00235650">
        <w:rPr>
          <w:rFonts w:ascii="Garamond" w:eastAsia="Times New Roman" w:hAnsi="Garamond" w:cs="Times New Roman"/>
          <w:color w:val="212121"/>
          <w:sz w:val="24"/>
          <w:szCs w:val="24"/>
        </w:rPr>
        <w:t>es</w:t>
      </w:r>
      <w:r>
        <w:rPr>
          <w:rFonts w:ascii="Garamond" w:eastAsia="Times New Roman" w:hAnsi="Garamond" w:cs="Times New Roman"/>
          <w:color w:val="212121"/>
          <w:sz w:val="24"/>
          <w:szCs w:val="24"/>
        </w:rPr>
        <w:t xml:space="preserve"> not exist in a </w:t>
      </w:r>
      <w:r w:rsidR="0069411B">
        <w:rPr>
          <w:rFonts w:ascii="Garamond" w:eastAsia="Times New Roman" w:hAnsi="Garamond" w:cs="Times New Roman"/>
          <w:color w:val="212121"/>
          <w:sz w:val="24"/>
          <w:szCs w:val="24"/>
        </w:rPr>
        <w:t>vacuum</w:t>
      </w:r>
      <w:r w:rsidR="00F8649B">
        <w:rPr>
          <w:rFonts w:ascii="Garamond" w:eastAsia="Times New Roman" w:hAnsi="Garamond" w:cs="Times New Roman"/>
          <w:color w:val="212121"/>
          <w:sz w:val="24"/>
          <w:szCs w:val="24"/>
        </w:rPr>
        <w:t xml:space="preserve">; </w:t>
      </w:r>
      <w:r w:rsidR="00235650">
        <w:rPr>
          <w:rFonts w:ascii="Garamond" w:eastAsia="Times New Roman" w:hAnsi="Garamond" w:cs="Times New Roman"/>
          <w:color w:val="212121"/>
          <w:sz w:val="24"/>
          <w:szCs w:val="24"/>
        </w:rPr>
        <w:t xml:space="preserve">it is </w:t>
      </w:r>
      <w:r>
        <w:rPr>
          <w:rFonts w:ascii="Garamond" w:eastAsia="Times New Roman" w:hAnsi="Garamond" w:cs="Times New Roman"/>
          <w:color w:val="212121"/>
          <w:sz w:val="24"/>
          <w:szCs w:val="24"/>
        </w:rPr>
        <w:t>a response to real</w:t>
      </w:r>
      <w:r w:rsidR="00F55140">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world situations </w:t>
      </w:r>
      <w:r w:rsidR="00F8649B">
        <w:rPr>
          <w:rFonts w:ascii="Garamond" w:eastAsia="Times New Roman" w:hAnsi="Garamond" w:cs="Times New Roman"/>
          <w:color w:val="212121"/>
          <w:sz w:val="24"/>
          <w:szCs w:val="24"/>
        </w:rPr>
        <w:t xml:space="preserve">that court </w:t>
      </w:r>
      <w:r>
        <w:rPr>
          <w:rFonts w:ascii="Garamond" w:eastAsia="Times New Roman" w:hAnsi="Garamond" w:cs="Times New Roman"/>
          <w:color w:val="212121"/>
          <w:sz w:val="24"/>
          <w:szCs w:val="24"/>
        </w:rPr>
        <w:t xml:space="preserve">professionals </w:t>
      </w:r>
      <w:r w:rsidR="00F8649B">
        <w:rPr>
          <w:rFonts w:ascii="Garamond" w:eastAsia="Times New Roman" w:hAnsi="Garamond" w:cs="Times New Roman"/>
          <w:color w:val="212121"/>
          <w:sz w:val="24"/>
          <w:szCs w:val="24"/>
        </w:rPr>
        <w:t xml:space="preserve">confront while </w:t>
      </w:r>
      <w:r>
        <w:rPr>
          <w:rFonts w:ascii="Garamond" w:eastAsia="Times New Roman" w:hAnsi="Garamond" w:cs="Times New Roman"/>
          <w:color w:val="212121"/>
          <w:sz w:val="24"/>
          <w:szCs w:val="24"/>
        </w:rPr>
        <w:t xml:space="preserve">working for trial courts </w:t>
      </w:r>
      <w:r w:rsidR="00491941">
        <w:rPr>
          <w:rFonts w:ascii="Garamond" w:eastAsia="Times New Roman" w:hAnsi="Garamond" w:cs="Times New Roman"/>
          <w:color w:val="212121"/>
          <w:sz w:val="24"/>
          <w:szCs w:val="24"/>
        </w:rPr>
        <w:t xml:space="preserve">in </w:t>
      </w:r>
      <w:r>
        <w:rPr>
          <w:rFonts w:ascii="Garamond" w:eastAsia="Times New Roman" w:hAnsi="Garamond" w:cs="Times New Roman"/>
          <w:color w:val="212121"/>
          <w:sz w:val="24"/>
          <w:szCs w:val="24"/>
        </w:rPr>
        <w:t xml:space="preserve">the judicial branch.  The judiciary </w:t>
      </w:r>
      <w:r w:rsidR="009942F8">
        <w:rPr>
          <w:rFonts w:ascii="Garamond" w:eastAsia="Times New Roman" w:hAnsi="Garamond" w:cs="Times New Roman"/>
          <w:color w:val="212121"/>
          <w:sz w:val="24"/>
          <w:szCs w:val="24"/>
        </w:rPr>
        <w:t xml:space="preserve">performs a </w:t>
      </w:r>
      <w:r>
        <w:rPr>
          <w:rFonts w:ascii="Garamond" w:eastAsia="Times New Roman" w:hAnsi="Garamond" w:cs="Times New Roman"/>
          <w:color w:val="212121"/>
          <w:sz w:val="24"/>
          <w:szCs w:val="24"/>
        </w:rPr>
        <w:t xml:space="preserve">unique role </w:t>
      </w:r>
      <w:r w:rsidR="0038471B">
        <w:rPr>
          <w:rFonts w:ascii="Garamond" w:eastAsia="Times New Roman" w:hAnsi="Garamond" w:cs="Times New Roman"/>
          <w:color w:val="212121"/>
          <w:sz w:val="24"/>
          <w:szCs w:val="24"/>
        </w:rPr>
        <w:t xml:space="preserve">and those of us who serve </w:t>
      </w:r>
      <w:r w:rsidR="00F8649B">
        <w:rPr>
          <w:rFonts w:ascii="Garamond" w:eastAsia="Times New Roman" w:hAnsi="Garamond" w:cs="Times New Roman"/>
          <w:color w:val="212121"/>
          <w:sz w:val="24"/>
          <w:szCs w:val="24"/>
        </w:rPr>
        <w:t xml:space="preserve">the judiciary face </w:t>
      </w:r>
      <w:r w:rsidR="009942F8">
        <w:rPr>
          <w:rFonts w:ascii="Garamond" w:eastAsia="Times New Roman" w:hAnsi="Garamond" w:cs="Times New Roman"/>
          <w:color w:val="212121"/>
          <w:sz w:val="24"/>
          <w:szCs w:val="24"/>
        </w:rPr>
        <w:t xml:space="preserve">unique </w:t>
      </w:r>
      <w:r w:rsidR="0038471B">
        <w:rPr>
          <w:rFonts w:ascii="Garamond" w:eastAsia="Times New Roman" w:hAnsi="Garamond" w:cs="Times New Roman"/>
          <w:color w:val="212121"/>
          <w:sz w:val="24"/>
          <w:szCs w:val="24"/>
        </w:rPr>
        <w:t>ethical challenges.</w:t>
      </w:r>
      <w:r w:rsidR="00EF79ED">
        <w:rPr>
          <w:rFonts w:ascii="Garamond" w:eastAsia="Times New Roman" w:hAnsi="Garamond" w:cs="Times New Roman"/>
          <w:color w:val="212121"/>
          <w:sz w:val="24"/>
          <w:szCs w:val="24"/>
        </w:rPr>
        <w:t xml:space="preserve">  The </w:t>
      </w:r>
      <w:r w:rsidR="008068BB">
        <w:rPr>
          <w:rFonts w:ascii="Garamond" w:eastAsia="Times New Roman" w:hAnsi="Garamond" w:cs="Times New Roman"/>
          <w:color w:val="212121"/>
          <w:sz w:val="24"/>
          <w:szCs w:val="24"/>
        </w:rPr>
        <w:t>J</w:t>
      </w:r>
      <w:r w:rsidR="00EF79ED">
        <w:rPr>
          <w:rFonts w:ascii="Garamond" w:eastAsia="Times New Roman" w:hAnsi="Garamond" w:cs="Times New Roman"/>
          <w:color w:val="212121"/>
          <w:sz w:val="24"/>
          <w:szCs w:val="24"/>
        </w:rPr>
        <w:t xml:space="preserve">udicial </w:t>
      </w:r>
      <w:r w:rsidR="008068BB">
        <w:rPr>
          <w:rFonts w:ascii="Garamond" w:eastAsia="Times New Roman" w:hAnsi="Garamond" w:cs="Times New Roman"/>
          <w:color w:val="212121"/>
          <w:sz w:val="24"/>
          <w:szCs w:val="24"/>
        </w:rPr>
        <w:t>B</w:t>
      </w:r>
      <w:r w:rsidR="00EF79ED">
        <w:rPr>
          <w:rFonts w:ascii="Garamond" w:eastAsia="Times New Roman" w:hAnsi="Garamond" w:cs="Times New Roman"/>
          <w:color w:val="212121"/>
          <w:sz w:val="24"/>
          <w:szCs w:val="24"/>
        </w:rPr>
        <w:t xml:space="preserve">ranch </w:t>
      </w:r>
      <w:r w:rsidR="008068BB">
        <w:rPr>
          <w:rFonts w:ascii="Garamond" w:eastAsia="Times New Roman" w:hAnsi="Garamond" w:cs="Times New Roman"/>
          <w:color w:val="212121"/>
          <w:sz w:val="24"/>
          <w:szCs w:val="24"/>
        </w:rPr>
        <w:t xml:space="preserve">in our nation </w:t>
      </w:r>
      <w:r w:rsidR="009942F8">
        <w:rPr>
          <w:rFonts w:ascii="Garamond" w:eastAsia="Times New Roman" w:hAnsi="Garamond" w:cs="Times New Roman"/>
          <w:color w:val="212121"/>
          <w:sz w:val="24"/>
          <w:szCs w:val="24"/>
        </w:rPr>
        <w:t xml:space="preserve">plays </w:t>
      </w:r>
      <w:r w:rsidR="00EF79ED">
        <w:rPr>
          <w:rFonts w:ascii="Garamond" w:eastAsia="Times New Roman" w:hAnsi="Garamond" w:cs="Times New Roman"/>
          <w:color w:val="212121"/>
          <w:sz w:val="24"/>
          <w:szCs w:val="24"/>
        </w:rPr>
        <w:t xml:space="preserve">an even more exceptional role </w:t>
      </w:r>
      <w:r w:rsidR="00F8649B">
        <w:rPr>
          <w:rFonts w:ascii="Garamond" w:eastAsia="Times New Roman" w:hAnsi="Garamond" w:cs="Times New Roman"/>
          <w:color w:val="212121"/>
          <w:sz w:val="24"/>
          <w:szCs w:val="24"/>
        </w:rPr>
        <w:t xml:space="preserve">due to </w:t>
      </w:r>
      <w:r>
        <w:rPr>
          <w:rFonts w:ascii="Garamond" w:eastAsia="Times New Roman" w:hAnsi="Garamond" w:cs="Times New Roman"/>
          <w:color w:val="212121"/>
          <w:sz w:val="24"/>
          <w:szCs w:val="24"/>
        </w:rPr>
        <w:t xml:space="preserve">our </w:t>
      </w:r>
      <w:r w:rsidR="00EF79ED">
        <w:rPr>
          <w:rFonts w:ascii="Garamond" w:eastAsia="Times New Roman" w:hAnsi="Garamond" w:cs="Times New Roman"/>
          <w:color w:val="212121"/>
          <w:sz w:val="24"/>
          <w:szCs w:val="24"/>
        </w:rPr>
        <w:t xml:space="preserve">pledge to </w:t>
      </w:r>
      <w:r w:rsidR="001768AD">
        <w:rPr>
          <w:rFonts w:ascii="Garamond" w:eastAsia="Times New Roman" w:hAnsi="Garamond" w:cs="Times New Roman"/>
          <w:color w:val="212121"/>
          <w:sz w:val="24"/>
          <w:szCs w:val="24"/>
        </w:rPr>
        <w:t xml:space="preserve">governmental </w:t>
      </w:r>
      <w:r w:rsidR="00EF79ED">
        <w:rPr>
          <w:rFonts w:ascii="Garamond" w:eastAsia="Times New Roman" w:hAnsi="Garamond" w:cs="Times New Roman"/>
          <w:color w:val="212121"/>
          <w:sz w:val="24"/>
          <w:szCs w:val="24"/>
        </w:rPr>
        <w:t>independence and impartiality.</w:t>
      </w:r>
    </w:p>
    <w:p w14:paraId="0CE83C17" w14:textId="79B2DDEF" w:rsidR="001768AD" w:rsidRDefault="001768AD" w:rsidP="00FD512B">
      <w:pPr>
        <w:spacing w:after="0" w:line="240" w:lineRule="auto"/>
        <w:textAlignment w:val="baseline"/>
        <w:rPr>
          <w:rFonts w:ascii="Garamond" w:eastAsia="Times New Roman" w:hAnsi="Garamond" w:cs="Times New Roman"/>
          <w:color w:val="212121"/>
          <w:sz w:val="24"/>
          <w:szCs w:val="24"/>
        </w:rPr>
      </w:pPr>
    </w:p>
    <w:p w14:paraId="5D5CFE7C" w14:textId="0899DCA5" w:rsidR="00B66A2C" w:rsidRDefault="001768AD"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Th</w:t>
      </w:r>
      <w:r w:rsidR="00F8649B">
        <w:rPr>
          <w:rFonts w:ascii="Garamond" w:eastAsia="Times New Roman" w:hAnsi="Garamond" w:cs="Times New Roman"/>
          <w:color w:val="212121"/>
          <w:sz w:val="24"/>
          <w:szCs w:val="24"/>
        </w:rPr>
        <w:t>e</w:t>
      </w:r>
      <w:r>
        <w:rPr>
          <w:rFonts w:ascii="Garamond" w:eastAsia="Times New Roman" w:hAnsi="Garamond" w:cs="Times New Roman"/>
          <w:color w:val="212121"/>
          <w:sz w:val="24"/>
          <w:szCs w:val="24"/>
        </w:rPr>
        <w:t>s</w:t>
      </w:r>
      <w:r w:rsidR="00F8649B">
        <w:rPr>
          <w:rFonts w:ascii="Garamond" w:eastAsia="Times New Roman" w:hAnsi="Garamond" w:cs="Times New Roman"/>
          <w:color w:val="212121"/>
          <w:sz w:val="24"/>
          <w:szCs w:val="24"/>
        </w:rPr>
        <w:t>e</w:t>
      </w:r>
      <w:r>
        <w:rPr>
          <w:rFonts w:ascii="Garamond" w:eastAsia="Times New Roman" w:hAnsi="Garamond" w:cs="Times New Roman"/>
          <w:color w:val="212121"/>
          <w:sz w:val="24"/>
          <w:szCs w:val="24"/>
        </w:rPr>
        <w:t xml:space="preserve"> </w:t>
      </w:r>
      <w:r w:rsidR="00F8649B">
        <w:rPr>
          <w:rFonts w:ascii="Garamond" w:eastAsia="Times New Roman" w:hAnsi="Garamond" w:cs="Times New Roman"/>
          <w:color w:val="212121"/>
          <w:sz w:val="24"/>
          <w:szCs w:val="24"/>
        </w:rPr>
        <w:t>depictions are</w:t>
      </w:r>
      <w:r w:rsidR="0069411B">
        <w:rPr>
          <w:rFonts w:ascii="Garamond" w:eastAsia="Times New Roman" w:hAnsi="Garamond" w:cs="Times New Roman"/>
          <w:color w:val="212121"/>
          <w:sz w:val="24"/>
          <w:szCs w:val="24"/>
        </w:rPr>
        <w:t xml:space="preserve"> intended to be a “living” </w:t>
      </w:r>
      <w:r>
        <w:rPr>
          <w:rFonts w:ascii="Garamond" w:eastAsia="Times New Roman" w:hAnsi="Garamond" w:cs="Times New Roman"/>
          <w:color w:val="212121"/>
          <w:sz w:val="24"/>
          <w:szCs w:val="24"/>
        </w:rPr>
        <w:t>chronic</w:t>
      </w:r>
      <w:r w:rsidR="00FD0C8C">
        <w:rPr>
          <w:rFonts w:ascii="Garamond" w:eastAsia="Times New Roman" w:hAnsi="Garamond" w:cs="Times New Roman"/>
          <w:color w:val="212121"/>
          <w:sz w:val="24"/>
          <w:szCs w:val="24"/>
        </w:rPr>
        <w:t>le</w:t>
      </w:r>
      <w:r w:rsidR="0069411B">
        <w:rPr>
          <w:rFonts w:ascii="Garamond" w:eastAsia="Times New Roman" w:hAnsi="Garamond" w:cs="Times New Roman"/>
          <w:color w:val="212121"/>
          <w:sz w:val="24"/>
          <w:szCs w:val="24"/>
        </w:rPr>
        <w:t xml:space="preserve"> of issues and challenges</w:t>
      </w:r>
      <w:r w:rsidR="009942F8">
        <w:rPr>
          <w:rFonts w:ascii="Garamond" w:eastAsia="Times New Roman" w:hAnsi="Garamond" w:cs="Times New Roman"/>
          <w:color w:val="212121"/>
          <w:sz w:val="24"/>
          <w:szCs w:val="24"/>
        </w:rPr>
        <w:t xml:space="preserve">.  </w:t>
      </w:r>
      <w:r w:rsidR="00F8649B">
        <w:rPr>
          <w:rFonts w:ascii="Garamond" w:eastAsia="Times New Roman" w:hAnsi="Garamond" w:cs="Times New Roman"/>
          <w:color w:val="212121"/>
          <w:sz w:val="24"/>
          <w:szCs w:val="24"/>
        </w:rPr>
        <w:t xml:space="preserve">They </w:t>
      </w:r>
      <w:r w:rsidR="0069411B">
        <w:rPr>
          <w:rFonts w:ascii="Garamond" w:eastAsia="Times New Roman" w:hAnsi="Garamond" w:cs="Times New Roman"/>
          <w:color w:val="212121"/>
          <w:sz w:val="24"/>
          <w:szCs w:val="24"/>
        </w:rPr>
        <w:t xml:space="preserve">will be regularly updated with new </w:t>
      </w:r>
      <w:r w:rsidR="00F8649B">
        <w:rPr>
          <w:rFonts w:ascii="Garamond" w:eastAsia="Times New Roman" w:hAnsi="Garamond" w:cs="Times New Roman"/>
          <w:color w:val="212121"/>
          <w:sz w:val="24"/>
          <w:szCs w:val="24"/>
        </w:rPr>
        <w:t>additions</w:t>
      </w:r>
      <w:r w:rsidR="002C13B4">
        <w:rPr>
          <w:rFonts w:ascii="Garamond" w:eastAsia="Times New Roman" w:hAnsi="Garamond" w:cs="Times New Roman"/>
          <w:color w:val="212121"/>
          <w:sz w:val="24"/>
          <w:szCs w:val="24"/>
        </w:rPr>
        <w:t xml:space="preserve"> and new information</w:t>
      </w:r>
      <w:r w:rsidR="0069411B">
        <w:rPr>
          <w:rFonts w:ascii="Garamond" w:eastAsia="Times New Roman" w:hAnsi="Garamond" w:cs="Times New Roman"/>
          <w:color w:val="212121"/>
          <w:sz w:val="24"/>
          <w:szCs w:val="24"/>
        </w:rPr>
        <w:t xml:space="preserve">.  </w:t>
      </w:r>
      <w:r w:rsidR="00F8649B">
        <w:rPr>
          <w:rFonts w:ascii="Garamond" w:eastAsia="Times New Roman" w:hAnsi="Garamond" w:cs="Times New Roman"/>
          <w:color w:val="212121"/>
          <w:sz w:val="24"/>
          <w:szCs w:val="24"/>
        </w:rPr>
        <w:t xml:space="preserve">They are </w:t>
      </w:r>
      <w:r w:rsidR="0069411B">
        <w:rPr>
          <w:rFonts w:ascii="Garamond" w:eastAsia="Times New Roman" w:hAnsi="Garamond" w:cs="Times New Roman"/>
          <w:color w:val="212121"/>
          <w:sz w:val="24"/>
          <w:szCs w:val="24"/>
        </w:rPr>
        <w:t>also intended to be inclusive rather than exclusive</w:t>
      </w:r>
      <w:r w:rsidR="00F8649B">
        <w:rPr>
          <w:rFonts w:ascii="Garamond" w:eastAsia="Times New Roman" w:hAnsi="Garamond" w:cs="Times New Roman"/>
          <w:color w:val="212121"/>
          <w:sz w:val="24"/>
          <w:szCs w:val="24"/>
        </w:rPr>
        <w:t xml:space="preserve">, meaning </w:t>
      </w:r>
      <w:r w:rsidR="00B66A2C">
        <w:rPr>
          <w:rFonts w:ascii="Garamond" w:eastAsia="Times New Roman" w:hAnsi="Garamond" w:cs="Times New Roman"/>
          <w:color w:val="212121"/>
          <w:sz w:val="24"/>
          <w:szCs w:val="24"/>
        </w:rPr>
        <w:t xml:space="preserve">that </w:t>
      </w:r>
      <w:r w:rsidR="002C13B4">
        <w:rPr>
          <w:rFonts w:ascii="Garamond" w:eastAsia="Times New Roman" w:hAnsi="Garamond" w:cs="Times New Roman"/>
          <w:color w:val="212121"/>
          <w:sz w:val="24"/>
          <w:szCs w:val="24"/>
        </w:rPr>
        <w:t xml:space="preserve">we have included </w:t>
      </w:r>
      <w:r w:rsidR="00B66A2C">
        <w:rPr>
          <w:rFonts w:ascii="Garamond" w:eastAsia="Times New Roman" w:hAnsi="Garamond" w:cs="Times New Roman"/>
          <w:color w:val="212121"/>
          <w:sz w:val="24"/>
          <w:szCs w:val="24"/>
        </w:rPr>
        <w:t xml:space="preserve">interesting depictions even if the ethical </w:t>
      </w:r>
      <w:r w:rsidR="00F8649B">
        <w:rPr>
          <w:rFonts w:ascii="Garamond" w:eastAsia="Times New Roman" w:hAnsi="Garamond" w:cs="Times New Roman"/>
          <w:color w:val="212121"/>
          <w:sz w:val="24"/>
          <w:szCs w:val="24"/>
        </w:rPr>
        <w:t>implications</w:t>
      </w:r>
      <w:r w:rsidR="003874C4">
        <w:rPr>
          <w:rFonts w:ascii="Garamond" w:eastAsia="Times New Roman" w:hAnsi="Garamond" w:cs="Times New Roman"/>
          <w:color w:val="212121"/>
          <w:sz w:val="24"/>
          <w:szCs w:val="24"/>
        </w:rPr>
        <w:t xml:space="preserve"> might </w:t>
      </w:r>
      <w:r w:rsidR="00B66A2C">
        <w:rPr>
          <w:rFonts w:ascii="Garamond" w:eastAsia="Times New Roman" w:hAnsi="Garamond" w:cs="Times New Roman"/>
          <w:color w:val="212121"/>
          <w:sz w:val="24"/>
          <w:szCs w:val="24"/>
        </w:rPr>
        <w:t>be minor.</w:t>
      </w:r>
      <w:r w:rsidR="00BE637D">
        <w:rPr>
          <w:rFonts w:ascii="Garamond" w:eastAsia="Times New Roman" w:hAnsi="Garamond" w:cs="Times New Roman"/>
          <w:color w:val="212121"/>
          <w:sz w:val="24"/>
          <w:szCs w:val="24"/>
        </w:rPr>
        <w:t xml:space="preserve">  The most recently added issues and challenges are shown in bolded red.</w:t>
      </w:r>
    </w:p>
    <w:p w14:paraId="1AD2B379" w14:textId="77777777" w:rsidR="00B66A2C" w:rsidRDefault="00B66A2C" w:rsidP="00FD512B">
      <w:pPr>
        <w:spacing w:after="0" w:line="240" w:lineRule="auto"/>
        <w:textAlignment w:val="baseline"/>
        <w:rPr>
          <w:rFonts w:ascii="Garamond" w:eastAsia="Times New Roman" w:hAnsi="Garamond" w:cs="Times New Roman"/>
          <w:color w:val="212121"/>
          <w:sz w:val="24"/>
          <w:szCs w:val="24"/>
        </w:rPr>
      </w:pPr>
    </w:p>
    <w:p w14:paraId="3A90BE84" w14:textId="33596569" w:rsidR="00D95CFF" w:rsidRDefault="009B3727"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T</w:t>
      </w:r>
      <w:r w:rsidR="00B66A2C">
        <w:rPr>
          <w:rFonts w:ascii="Garamond" w:eastAsia="Times New Roman" w:hAnsi="Garamond" w:cs="Times New Roman"/>
          <w:color w:val="212121"/>
          <w:sz w:val="24"/>
          <w:szCs w:val="24"/>
        </w:rPr>
        <w:t xml:space="preserve">he Ethics Subcommittee </w:t>
      </w:r>
      <w:r>
        <w:rPr>
          <w:rFonts w:ascii="Garamond" w:eastAsia="Times New Roman" w:hAnsi="Garamond" w:cs="Times New Roman"/>
          <w:color w:val="212121"/>
          <w:sz w:val="24"/>
          <w:szCs w:val="24"/>
        </w:rPr>
        <w:t xml:space="preserve">does not intend </w:t>
      </w:r>
      <w:r w:rsidR="00B66A2C">
        <w:rPr>
          <w:rFonts w:ascii="Garamond" w:eastAsia="Times New Roman" w:hAnsi="Garamond" w:cs="Times New Roman"/>
          <w:color w:val="212121"/>
          <w:sz w:val="24"/>
          <w:szCs w:val="24"/>
        </w:rPr>
        <w:t xml:space="preserve">to recommend specific </w:t>
      </w:r>
      <w:r>
        <w:rPr>
          <w:rFonts w:ascii="Garamond" w:eastAsia="Times New Roman" w:hAnsi="Garamond" w:cs="Times New Roman"/>
          <w:color w:val="212121"/>
          <w:sz w:val="24"/>
          <w:szCs w:val="24"/>
        </w:rPr>
        <w:t xml:space="preserve">positions regarding </w:t>
      </w:r>
      <w:r w:rsidR="00B66A2C">
        <w:rPr>
          <w:rFonts w:ascii="Garamond" w:eastAsia="Times New Roman" w:hAnsi="Garamond" w:cs="Times New Roman"/>
          <w:color w:val="212121"/>
          <w:sz w:val="24"/>
          <w:szCs w:val="24"/>
        </w:rPr>
        <w:t>t</w:t>
      </w:r>
      <w:r w:rsidR="003874C4">
        <w:rPr>
          <w:rFonts w:ascii="Garamond" w:eastAsia="Times New Roman" w:hAnsi="Garamond" w:cs="Times New Roman"/>
          <w:color w:val="212121"/>
          <w:sz w:val="24"/>
          <w:szCs w:val="24"/>
        </w:rPr>
        <w:t>he</w:t>
      </w:r>
      <w:r w:rsidR="002C13B4">
        <w:rPr>
          <w:rFonts w:ascii="Garamond" w:eastAsia="Times New Roman" w:hAnsi="Garamond" w:cs="Times New Roman"/>
          <w:color w:val="212121"/>
          <w:sz w:val="24"/>
          <w:szCs w:val="24"/>
        </w:rPr>
        <w:t>se</w:t>
      </w:r>
      <w:r w:rsidR="003874C4">
        <w:rPr>
          <w:rFonts w:ascii="Garamond" w:eastAsia="Times New Roman" w:hAnsi="Garamond" w:cs="Times New Roman"/>
          <w:color w:val="212121"/>
          <w:sz w:val="24"/>
          <w:szCs w:val="24"/>
        </w:rPr>
        <w:t xml:space="preserve"> </w:t>
      </w:r>
      <w:r w:rsidR="00B66A2C">
        <w:rPr>
          <w:rFonts w:ascii="Garamond" w:eastAsia="Times New Roman" w:hAnsi="Garamond" w:cs="Times New Roman"/>
          <w:color w:val="212121"/>
          <w:sz w:val="24"/>
          <w:szCs w:val="24"/>
        </w:rPr>
        <w:t>depiction</w:t>
      </w:r>
      <w:r w:rsidR="003874C4">
        <w:rPr>
          <w:rFonts w:ascii="Garamond" w:eastAsia="Times New Roman" w:hAnsi="Garamond" w:cs="Times New Roman"/>
          <w:color w:val="212121"/>
          <w:sz w:val="24"/>
          <w:szCs w:val="24"/>
        </w:rPr>
        <w:t>s</w:t>
      </w:r>
      <w:r>
        <w:rPr>
          <w:rFonts w:ascii="Garamond" w:eastAsia="Times New Roman" w:hAnsi="Garamond" w:cs="Times New Roman"/>
          <w:color w:val="212121"/>
          <w:sz w:val="24"/>
          <w:szCs w:val="24"/>
        </w:rPr>
        <w:t xml:space="preserve">.  </w:t>
      </w:r>
      <w:r w:rsidR="00B66A2C">
        <w:rPr>
          <w:rFonts w:ascii="Garamond" w:eastAsia="Times New Roman" w:hAnsi="Garamond" w:cs="Times New Roman"/>
          <w:color w:val="212121"/>
          <w:sz w:val="24"/>
          <w:szCs w:val="24"/>
        </w:rPr>
        <w:t xml:space="preserve">Doing so </w:t>
      </w:r>
      <w:r>
        <w:rPr>
          <w:rFonts w:ascii="Garamond" w:eastAsia="Times New Roman" w:hAnsi="Garamond" w:cs="Times New Roman"/>
          <w:color w:val="212121"/>
          <w:sz w:val="24"/>
          <w:szCs w:val="24"/>
        </w:rPr>
        <w:t xml:space="preserve">would clearly encroach </w:t>
      </w:r>
      <w:r w:rsidR="00D95CFF">
        <w:rPr>
          <w:rFonts w:ascii="Garamond" w:eastAsia="Times New Roman" w:hAnsi="Garamond" w:cs="Times New Roman"/>
          <w:color w:val="212121"/>
          <w:sz w:val="24"/>
          <w:szCs w:val="24"/>
        </w:rPr>
        <w:t>on the NACM Board</w:t>
      </w:r>
      <w:r w:rsidR="003874C4">
        <w:rPr>
          <w:rFonts w:ascii="Garamond" w:eastAsia="Times New Roman" w:hAnsi="Garamond" w:cs="Times New Roman"/>
          <w:color w:val="212121"/>
          <w:sz w:val="24"/>
          <w:szCs w:val="24"/>
        </w:rPr>
        <w:t xml:space="preserve">’s </w:t>
      </w:r>
      <w:r w:rsidR="002C13B4">
        <w:rPr>
          <w:rFonts w:ascii="Garamond" w:eastAsia="Times New Roman" w:hAnsi="Garamond" w:cs="Times New Roman"/>
          <w:color w:val="212121"/>
          <w:sz w:val="24"/>
          <w:szCs w:val="24"/>
        </w:rPr>
        <w:t>policymaking role</w:t>
      </w:r>
      <w:r w:rsidR="00D95CFF">
        <w:rPr>
          <w:rFonts w:ascii="Garamond" w:eastAsia="Times New Roman" w:hAnsi="Garamond" w:cs="Times New Roman"/>
          <w:color w:val="212121"/>
          <w:sz w:val="24"/>
          <w:szCs w:val="24"/>
        </w:rPr>
        <w:t>.  When research is p</w:t>
      </w:r>
      <w:r w:rsidR="003874C4">
        <w:rPr>
          <w:rFonts w:ascii="Garamond" w:eastAsia="Times New Roman" w:hAnsi="Garamond" w:cs="Times New Roman"/>
          <w:color w:val="212121"/>
          <w:sz w:val="24"/>
          <w:szCs w:val="24"/>
        </w:rPr>
        <w:t>ractical</w:t>
      </w:r>
      <w:r w:rsidR="00D95CFF">
        <w:rPr>
          <w:rFonts w:ascii="Garamond" w:eastAsia="Times New Roman" w:hAnsi="Garamond" w:cs="Times New Roman"/>
          <w:color w:val="212121"/>
          <w:sz w:val="24"/>
          <w:szCs w:val="24"/>
        </w:rPr>
        <w:t xml:space="preserve">, the Subcommittee will update depictions with background information regarding </w:t>
      </w:r>
      <w:r w:rsidR="00F141B4">
        <w:rPr>
          <w:rFonts w:ascii="Garamond" w:eastAsia="Times New Roman" w:hAnsi="Garamond" w:cs="Times New Roman"/>
          <w:color w:val="212121"/>
          <w:sz w:val="24"/>
          <w:szCs w:val="24"/>
        </w:rPr>
        <w:t xml:space="preserve">actions </w:t>
      </w:r>
      <w:r w:rsidR="00D95CFF">
        <w:rPr>
          <w:rFonts w:ascii="Garamond" w:eastAsia="Times New Roman" w:hAnsi="Garamond" w:cs="Times New Roman"/>
          <w:color w:val="212121"/>
          <w:sz w:val="24"/>
          <w:szCs w:val="24"/>
        </w:rPr>
        <w:t xml:space="preserve">various courts </w:t>
      </w:r>
      <w:r w:rsidR="00F141B4">
        <w:rPr>
          <w:rFonts w:ascii="Garamond" w:eastAsia="Times New Roman" w:hAnsi="Garamond" w:cs="Times New Roman"/>
          <w:color w:val="212121"/>
          <w:sz w:val="24"/>
          <w:szCs w:val="24"/>
        </w:rPr>
        <w:t xml:space="preserve">have taken </w:t>
      </w:r>
      <w:r w:rsidR="00D95CFF">
        <w:rPr>
          <w:rFonts w:ascii="Garamond" w:eastAsia="Times New Roman" w:hAnsi="Garamond" w:cs="Times New Roman"/>
          <w:color w:val="212121"/>
          <w:sz w:val="24"/>
          <w:szCs w:val="24"/>
        </w:rPr>
        <w:t xml:space="preserve">in reaction to </w:t>
      </w:r>
      <w:r>
        <w:rPr>
          <w:rFonts w:ascii="Garamond" w:eastAsia="Times New Roman" w:hAnsi="Garamond" w:cs="Times New Roman"/>
          <w:color w:val="212121"/>
          <w:sz w:val="24"/>
          <w:szCs w:val="24"/>
        </w:rPr>
        <w:t xml:space="preserve">the </w:t>
      </w:r>
      <w:r w:rsidR="00F141B4">
        <w:rPr>
          <w:rFonts w:ascii="Garamond" w:eastAsia="Times New Roman" w:hAnsi="Garamond" w:cs="Times New Roman"/>
          <w:color w:val="212121"/>
          <w:sz w:val="24"/>
          <w:szCs w:val="24"/>
        </w:rPr>
        <w:t xml:space="preserve">specific </w:t>
      </w:r>
      <w:r w:rsidR="00D95CFF">
        <w:rPr>
          <w:rFonts w:ascii="Garamond" w:eastAsia="Times New Roman" w:hAnsi="Garamond" w:cs="Times New Roman"/>
          <w:color w:val="212121"/>
          <w:sz w:val="24"/>
          <w:szCs w:val="24"/>
        </w:rPr>
        <w:t xml:space="preserve">depiction. </w:t>
      </w:r>
    </w:p>
    <w:p w14:paraId="64BD8C1C" w14:textId="77777777" w:rsidR="00D95CFF" w:rsidRDefault="00D95CFF" w:rsidP="00FD512B">
      <w:pPr>
        <w:spacing w:after="0" w:line="240" w:lineRule="auto"/>
        <w:textAlignment w:val="baseline"/>
        <w:rPr>
          <w:rFonts w:ascii="Garamond" w:eastAsia="Times New Roman" w:hAnsi="Garamond" w:cs="Times New Roman"/>
          <w:color w:val="212121"/>
          <w:sz w:val="24"/>
          <w:szCs w:val="24"/>
        </w:rPr>
      </w:pPr>
    </w:p>
    <w:p w14:paraId="6F4C396E" w14:textId="7905E013" w:rsidR="00D43461" w:rsidRDefault="00D95CFF"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The title makes a distinction between issues and challenges although </w:t>
      </w:r>
      <w:r w:rsidR="001C1380">
        <w:rPr>
          <w:rFonts w:ascii="Garamond" w:eastAsia="Times New Roman" w:hAnsi="Garamond" w:cs="Times New Roman"/>
          <w:color w:val="212121"/>
          <w:sz w:val="24"/>
          <w:szCs w:val="24"/>
        </w:rPr>
        <w:t xml:space="preserve">we do not </w:t>
      </w:r>
      <w:r>
        <w:rPr>
          <w:rFonts w:ascii="Garamond" w:eastAsia="Times New Roman" w:hAnsi="Garamond" w:cs="Times New Roman"/>
          <w:color w:val="212121"/>
          <w:sz w:val="24"/>
          <w:szCs w:val="24"/>
        </w:rPr>
        <w:t>categoriz</w:t>
      </w:r>
      <w:r w:rsidR="001C1380">
        <w:rPr>
          <w:rFonts w:ascii="Garamond" w:eastAsia="Times New Roman" w:hAnsi="Garamond" w:cs="Times New Roman"/>
          <w:color w:val="212121"/>
          <w:sz w:val="24"/>
          <w:szCs w:val="24"/>
        </w:rPr>
        <w:t>e the depictions as such</w:t>
      </w:r>
      <w:r>
        <w:rPr>
          <w:rFonts w:ascii="Garamond" w:eastAsia="Times New Roman" w:hAnsi="Garamond" w:cs="Times New Roman"/>
          <w:color w:val="212121"/>
          <w:sz w:val="24"/>
          <w:szCs w:val="24"/>
        </w:rPr>
        <w:t>.  Generally</w:t>
      </w:r>
      <w:r w:rsidR="0000003F">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an issue is transitory</w:t>
      </w:r>
      <w:r w:rsidR="003874C4">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often </w:t>
      </w:r>
      <w:r w:rsidR="009B3727">
        <w:rPr>
          <w:rFonts w:ascii="Garamond" w:eastAsia="Times New Roman" w:hAnsi="Garamond" w:cs="Times New Roman"/>
          <w:color w:val="212121"/>
          <w:sz w:val="24"/>
          <w:szCs w:val="24"/>
        </w:rPr>
        <w:t xml:space="preserve">involving </w:t>
      </w:r>
      <w:r>
        <w:rPr>
          <w:rFonts w:ascii="Garamond" w:eastAsia="Times New Roman" w:hAnsi="Garamond" w:cs="Times New Roman"/>
          <w:color w:val="212121"/>
          <w:sz w:val="24"/>
          <w:szCs w:val="24"/>
        </w:rPr>
        <w:t>technology.  For example</w:t>
      </w:r>
      <w:r w:rsidR="0000003F">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inappr</w:t>
      </w:r>
      <w:r w:rsidR="0000003F">
        <w:rPr>
          <w:rFonts w:ascii="Garamond" w:eastAsia="Times New Roman" w:hAnsi="Garamond" w:cs="Times New Roman"/>
          <w:color w:val="212121"/>
          <w:sz w:val="24"/>
          <w:szCs w:val="24"/>
        </w:rPr>
        <w:t>o</w:t>
      </w:r>
      <w:r>
        <w:rPr>
          <w:rFonts w:ascii="Garamond" w:eastAsia="Times New Roman" w:hAnsi="Garamond" w:cs="Times New Roman"/>
          <w:color w:val="212121"/>
          <w:sz w:val="24"/>
          <w:szCs w:val="24"/>
        </w:rPr>
        <w:t>priate use</w:t>
      </w:r>
      <w:r w:rsidR="0000003F">
        <w:rPr>
          <w:rFonts w:ascii="Garamond" w:eastAsia="Times New Roman" w:hAnsi="Garamond" w:cs="Times New Roman"/>
          <w:color w:val="212121"/>
          <w:sz w:val="24"/>
          <w:szCs w:val="24"/>
        </w:rPr>
        <w:t xml:space="preserve"> </w:t>
      </w:r>
      <w:r>
        <w:rPr>
          <w:rFonts w:ascii="Garamond" w:eastAsia="Times New Roman" w:hAnsi="Garamond" w:cs="Times New Roman"/>
          <w:color w:val="212121"/>
          <w:sz w:val="24"/>
          <w:szCs w:val="24"/>
        </w:rPr>
        <w:t>of office telephone</w:t>
      </w:r>
      <w:r w:rsidR="003874C4">
        <w:rPr>
          <w:rFonts w:ascii="Garamond" w:eastAsia="Times New Roman" w:hAnsi="Garamond" w:cs="Times New Roman"/>
          <w:color w:val="212121"/>
          <w:sz w:val="24"/>
          <w:szCs w:val="24"/>
        </w:rPr>
        <w:t>s</w:t>
      </w:r>
      <w:r w:rsidR="009B3727">
        <w:rPr>
          <w:rFonts w:ascii="Garamond" w:eastAsia="Times New Roman" w:hAnsi="Garamond" w:cs="Times New Roman"/>
          <w:color w:val="212121"/>
          <w:sz w:val="24"/>
          <w:szCs w:val="24"/>
        </w:rPr>
        <w:t xml:space="preserve">, </w:t>
      </w:r>
      <w:r w:rsidR="00B50679">
        <w:rPr>
          <w:rFonts w:ascii="Garamond" w:eastAsia="Times New Roman" w:hAnsi="Garamond" w:cs="Times New Roman"/>
          <w:color w:val="212121"/>
          <w:sz w:val="24"/>
          <w:szCs w:val="24"/>
        </w:rPr>
        <w:t xml:space="preserve">once </w:t>
      </w:r>
      <w:r w:rsidR="0000003F">
        <w:rPr>
          <w:rFonts w:ascii="Garamond" w:eastAsia="Times New Roman" w:hAnsi="Garamond" w:cs="Times New Roman"/>
          <w:color w:val="212121"/>
          <w:sz w:val="24"/>
          <w:szCs w:val="24"/>
        </w:rPr>
        <w:t xml:space="preserve">a significant ethical </w:t>
      </w:r>
      <w:r w:rsidR="009B3727">
        <w:rPr>
          <w:rFonts w:ascii="Garamond" w:eastAsia="Times New Roman" w:hAnsi="Garamond" w:cs="Times New Roman"/>
          <w:color w:val="212121"/>
          <w:sz w:val="24"/>
          <w:szCs w:val="24"/>
        </w:rPr>
        <w:t xml:space="preserve">issue, is now </w:t>
      </w:r>
      <w:r w:rsidR="001C1380">
        <w:rPr>
          <w:rFonts w:ascii="Garamond" w:eastAsia="Times New Roman" w:hAnsi="Garamond" w:cs="Times New Roman"/>
          <w:color w:val="212121"/>
          <w:sz w:val="24"/>
          <w:szCs w:val="24"/>
        </w:rPr>
        <w:t xml:space="preserve">almost anachronistic </w:t>
      </w:r>
      <w:r w:rsidR="0000003F">
        <w:rPr>
          <w:rFonts w:ascii="Garamond" w:eastAsia="Times New Roman" w:hAnsi="Garamond" w:cs="Times New Roman"/>
          <w:color w:val="212121"/>
          <w:sz w:val="24"/>
          <w:szCs w:val="24"/>
        </w:rPr>
        <w:t xml:space="preserve">with the </w:t>
      </w:r>
      <w:r w:rsidR="001C1380">
        <w:rPr>
          <w:rFonts w:ascii="Garamond" w:eastAsia="Times New Roman" w:hAnsi="Garamond" w:cs="Times New Roman"/>
          <w:color w:val="212121"/>
          <w:sz w:val="24"/>
          <w:szCs w:val="24"/>
        </w:rPr>
        <w:t xml:space="preserve">nearly universal </w:t>
      </w:r>
      <w:r w:rsidR="009B3727">
        <w:rPr>
          <w:rFonts w:ascii="Garamond" w:eastAsia="Times New Roman" w:hAnsi="Garamond" w:cs="Times New Roman"/>
          <w:color w:val="212121"/>
          <w:sz w:val="24"/>
          <w:szCs w:val="24"/>
        </w:rPr>
        <w:t xml:space="preserve">use </w:t>
      </w:r>
      <w:r w:rsidR="003874C4">
        <w:rPr>
          <w:rFonts w:ascii="Garamond" w:eastAsia="Times New Roman" w:hAnsi="Garamond" w:cs="Times New Roman"/>
          <w:color w:val="212121"/>
          <w:sz w:val="24"/>
          <w:szCs w:val="24"/>
        </w:rPr>
        <w:t xml:space="preserve">of </w:t>
      </w:r>
      <w:r w:rsidR="0000003F">
        <w:rPr>
          <w:rFonts w:ascii="Garamond" w:eastAsia="Times New Roman" w:hAnsi="Garamond" w:cs="Times New Roman"/>
          <w:color w:val="212121"/>
          <w:sz w:val="24"/>
          <w:szCs w:val="24"/>
        </w:rPr>
        <w:t>Smartphones</w:t>
      </w:r>
      <w:r w:rsidR="009B3727">
        <w:rPr>
          <w:rFonts w:ascii="Garamond" w:eastAsia="Times New Roman" w:hAnsi="Garamond" w:cs="Times New Roman"/>
          <w:color w:val="212121"/>
          <w:sz w:val="24"/>
          <w:szCs w:val="24"/>
        </w:rPr>
        <w:t>.</w:t>
      </w:r>
    </w:p>
    <w:p w14:paraId="02812837" w14:textId="77777777" w:rsidR="00D43461" w:rsidRDefault="00D43461" w:rsidP="00FD512B">
      <w:pPr>
        <w:spacing w:after="0" w:line="240" w:lineRule="auto"/>
        <w:textAlignment w:val="baseline"/>
        <w:rPr>
          <w:rFonts w:ascii="Garamond" w:eastAsia="Times New Roman" w:hAnsi="Garamond" w:cs="Times New Roman"/>
          <w:color w:val="212121"/>
          <w:sz w:val="24"/>
          <w:szCs w:val="24"/>
        </w:rPr>
      </w:pPr>
    </w:p>
    <w:p w14:paraId="2B7C26A5" w14:textId="1E09B6D8" w:rsidR="00DC60ED" w:rsidRDefault="00D43461"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A challenge is considered a longstanding d</w:t>
      </w:r>
      <w:r w:rsidR="009B3727">
        <w:rPr>
          <w:rFonts w:ascii="Garamond" w:eastAsia="Times New Roman" w:hAnsi="Garamond" w:cs="Times New Roman"/>
          <w:color w:val="212121"/>
          <w:sz w:val="24"/>
          <w:szCs w:val="24"/>
        </w:rPr>
        <w:t>ilemma</w:t>
      </w:r>
      <w:r>
        <w:rPr>
          <w:rFonts w:ascii="Garamond" w:eastAsia="Times New Roman" w:hAnsi="Garamond" w:cs="Times New Roman"/>
          <w:color w:val="212121"/>
          <w:sz w:val="24"/>
          <w:szCs w:val="24"/>
        </w:rPr>
        <w:t>.  The requirement that court professional</w:t>
      </w:r>
      <w:r w:rsidR="00DC60ED">
        <w:rPr>
          <w:rFonts w:ascii="Garamond" w:eastAsia="Times New Roman" w:hAnsi="Garamond" w:cs="Times New Roman"/>
          <w:color w:val="212121"/>
          <w:sz w:val="24"/>
          <w:szCs w:val="24"/>
        </w:rPr>
        <w:t>s</w:t>
      </w:r>
      <w:r>
        <w:rPr>
          <w:rFonts w:ascii="Garamond" w:eastAsia="Times New Roman" w:hAnsi="Garamond" w:cs="Times New Roman"/>
          <w:color w:val="212121"/>
          <w:sz w:val="24"/>
          <w:szCs w:val="24"/>
        </w:rPr>
        <w:t xml:space="preserve"> remain impartial</w:t>
      </w:r>
      <w:r w:rsidR="00DC60ED">
        <w:rPr>
          <w:rFonts w:ascii="Garamond" w:eastAsia="Times New Roman" w:hAnsi="Garamond" w:cs="Times New Roman"/>
          <w:color w:val="212121"/>
          <w:sz w:val="24"/>
          <w:szCs w:val="24"/>
        </w:rPr>
        <w:t xml:space="preserve"> even in the face of societal pressure </w:t>
      </w:r>
      <w:r w:rsidR="003874C4">
        <w:rPr>
          <w:rFonts w:ascii="Garamond" w:eastAsia="Times New Roman" w:hAnsi="Garamond" w:cs="Times New Roman"/>
          <w:color w:val="212121"/>
          <w:sz w:val="24"/>
          <w:szCs w:val="24"/>
        </w:rPr>
        <w:t xml:space="preserve">is an example of a long-term </w:t>
      </w:r>
      <w:r w:rsidR="00DC60ED">
        <w:rPr>
          <w:rFonts w:ascii="Garamond" w:eastAsia="Times New Roman" w:hAnsi="Garamond" w:cs="Times New Roman"/>
          <w:color w:val="212121"/>
          <w:sz w:val="24"/>
          <w:szCs w:val="24"/>
        </w:rPr>
        <w:t>challenge.</w:t>
      </w:r>
    </w:p>
    <w:p w14:paraId="5DF91E25" w14:textId="440268D2" w:rsidR="001768AD" w:rsidRDefault="00DC60ED"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 </w:t>
      </w:r>
      <w:r w:rsidR="00D43461">
        <w:rPr>
          <w:rFonts w:ascii="Garamond" w:eastAsia="Times New Roman" w:hAnsi="Garamond" w:cs="Times New Roman"/>
          <w:color w:val="212121"/>
          <w:sz w:val="24"/>
          <w:szCs w:val="24"/>
        </w:rPr>
        <w:t xml:space="preserve"> </w:t>
      </w:r>
      <w:r w:rsidR="0000003F">
        <w:rPr>
          <w:rFonts w:ascii="Garamond" w:eastAsia="Times New Roman" w:hAnsi="Garamond" w:cs="Times New Roman"/>
          <w:color w:val="212121"/>
          <w:sz w:val="24"/>
          <w:szCs w:val="24"/>
        </w:rPr>
        <w:t xml:space="preserve"> </w:t>
      </w:r>
      <w:r w:rsidR="00D43461">
        <w:rPr>
          <w:rFonts w:ascii="Garamond" w:eastAsia="Times New Roman" w:hAnsi="Garamond" w:cs="Times New Roman"/>
          <w:color w:val="212121"/>
          <w:sz w:val="24"/>
          <w:szCs w:val="24"/>
        </w:rPr>
        <w:t xml:space="preserve"> </w:t>
      </w:r>
      <w:r w:rsidR="00D95CFF">
        <w:rPr>
          <w:rFonts w:ascii="Garamond" w:eastAsia="Times New Roman" w:hAnsi="Garamond" w:cs="Times New Roman"/>
          <w:color w:val="212121"/>
          <w:sz w:val="24"/>
          <w:szCs w:val="24"/>
        </w:rPr>
        <w:t xml:space="preserve">        </w:t>
      </w:r>
      <w:r w:rsidR="00B66A2C">
        <w:rPr>
          <w:rFonts w:ascii="Garamond" w:eastAsia="Times New Roman" w:hAnsi="Garamond" w:cs="Times New Roman"/>
          <w:color w:val="212121"/>
          <w:sz w:val="24"/>
          <w:szCs w:val="24"/>
        </w:rPr>
        <w:t xml:space="preserve">       </w:t>
      </w:r>
      <w:r w:rsidR="0069411B">
        <w:rPr>
          <w:rFonts w:ascii="Garamond" w:eastAsia="Times New Roman" w:hAnsi="Garamond" w:cs="Times New Roman"/>
          <w:color w:val="212121"/>
          <w:sz w:val="24"/>
          <w:szCs w:val="24"/>
        </w:rPr>
        <w:t xml:space="preserve">  </w:t>
      </w:r>
      <w:r w:rsidR="001768AD">
        <w:rPr>
          <w:rFonts w:ascii="Garamond" w:eastAsia="Times New Roman" w:hAnsi="Garamond" w:cs="Times New Roman"/>
          <w:color w:val="212121"/>
          <w:sz w:val="24"/>
          <w:szCs w:val="24"/>
        </w:rPr>
        <w:t xml:space="preserve">  </w:t>
      </w:r>
    </w:p>
    <w:p w14:paraId="14B58405" w14:textId="5FFED81B" w:rsidR="00FD512B" w:rsidRPr="00DC60ED" w:rsidRDefault="00DC60ED" w:rsidP="00FD512B">
      <w:pPr>
        <w:spacing w:after="0" w:line="240" w:lineRule="auto"/>
        <w:textAlignment w:val="baseline"/>
        <w:rPr>
          <w:rFonts w:ascii="Garamond" w:eastAsia="Times New Roman" w:hAnsi="Garamond" w:cs="Times New Roman"/>
          <w:b/>
          <w:i/>
          <w:color w:val="212121"/>
          <w:sz w:val="24"/>
          <w:szCs w:val="24"/>
        </w:rPr>
      </w:pPr>
      <w:r w:rsidRPr="00DC60ED">
        <w:rPr>
          <w:rFonts w:ascii="Garamond" w:eastAsia="Times New Roman" w:hAnsi="Garamond" w:cs="Times New Roman"/>
          <w:b/>
          <w:i/>
          <w:color w:val="212121"/>
          <w:sz w:val="24"/>
          <w:szCs w:val="24"/>
        </w:rPr>
        <w:t>Depictions</w:t>
      </w:r>
      <w:r w:rsidR="00FD512B" w:rsidRPr="00DC60ED">
        <w:rPr>
          <w:rFonts w:ascii="Garamond" w:eastAsia="Times New Roman" w:hAnsi="Garamond" w:cs="Times New Roman"/>
          <w:b/>
          <w:i/>
          <w:color w:val="212121"/>
          <w:sz w:val="24"/>
          <w:szCs w:val="24"/>
        </w:rPr>
        <w:t xml:space="preserve"> </w:t>
      </w:r>
    </w:p>
    <w:p w14:paraId="2D1D8187" w14:textId="77777777" w:rsidR="00DC60ED" w:rsidRDefault="00DC60ED" w:rsidP="00DC60ED">
      <w:pPr>
        <w:autoSpaceDE w:val="0"/>
        <w:autoSpaceDN w:val="0"/>
        <w:adjustRightInd w:val="0"/>
        <w:spacing w:after="0" w:line="240" w:lineRule="auto"/>
        <w:jc w:val="both"/>
        <w:rPr>
          <w:rFonts w:ascii="Garamond" w:hAnsi="Garamond" w:cs="Arial"/>
          <w:b/>
          <w:color w:val="000000" w:themeColor="text1"/>
          <w:sz w:val="24"/>
          <w:szCs w:val="24"/>
        </w:rPr>
      </w:pPr>
    </w:p>
    <w:p w14:paraId="0E2F8385" w14:textId="54E34010" w:rsidR="00DC60ED" w:rsidRPr="001935CD" w:rsidRDefault="00DC60ED" w:rsidP="00DC60ED">
      <w:pPr>
        <w:autoSpaceDE w:val="0"/>
        <w:autoSpaceDN w:val="0"/>
        <w:adjustRightInd w:val="0"/>
        <w:spacing w:after="0" w:line="240" w:lineRule="auto"/>
        <w:jc w:val="both"/>
        <w:rPr>
          <w:rFonts w:ascii="Garamond" w:hAnsi="Garamond" w:cs="Arial"/>
          <w:color w:val="000000" w:themeColor="text1"/>
          <w:sz w:val="24"/>
          <w:szCs w:val="24"/>
          <w:u w:val="single"/>
        </w:rPr>
      </w:pPr>
      <w:r w:rsidRPr="001935CD">
        <w:rPr>
          <w:rFonts w:ascii="Garamond" w:hAnsi="Garamond" w:cs="Arial"/>
          <w:color w:val="000000" w:themeColor="text1"/>
          <w:sz w:val="24"/>
          <w:szCs w:val="24"/>
          <w:u w:val="single"/>
        </w:rPr>
        <w:t>Employee Use of Social Media</w:t>
      </w:r>
    </w:p>
    <w:p w14:paraId="53B94E61" w14:textId="68049979" w:rsidR="00907815" w:rsidRDefault="00DC60ED" w:rsidP="00DC60ED">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At what point does employee access</w:t>
      </w:r>
      <w:r w:rsidR="009B3727">
        <w:rPr>
          <w:rFonts w:ascii="Garamond" w:eastAsia="Times New Roman" w:hAnsi="Garamond" w:cs="Times New Roman"/>
          <w:color w:val="212121"/>
          <w:sz w:val="24"/>
          <w:szCs w:val="24"/>
        </w:rPr>
        <w:t xml:space="preserve"> to </w:t>
      </w:r>
      <w:r w:rsidRPr="001935CD">
        <w:rPr>
          <w:rFonts w:ascii="Garamond" w:eastAsia="Times New Roman" w:hAnsi="Garamond" w:cs="Times New Roman"/>
          <w:color w:val="212121"/>
          <w:sz w:val="24"/>
          <w:szCs w:val="24"/>
        </w:rPr>
        <w:t xml:space="preserve">social media either jeopardize the </w:t>
      </w:r>
      <w:r w:rsidR="003874C4" w:rsidRPr="001935CD">
        <w:rPr>
          <w:rFonts w:ascii="Garamond" w:eastAsia="Times New Roman" w:hAnsi="Garamond" w:cs="Times New Roman"/>
          <w:color w:val="212121"/>
          <w:sz w:val="24"/>
          <w:szCs w:val="24"/>
        </w:rPr>
        <w:t xml:space="preserve">court’s </w:t>
      </w:r>
      <w:r w:rsidRPr="001935CD">
        <w:rPr>
          <w:rFonts w:ascii="Garamond" w:eastAsia="Times New Roman" w:hAnsi="Garamond" w:cs="Times New Roman"/>
          <w:color w:val="212121"/>
          <w:sz w:val="24"/>
          <w:szCs w:val="24"/>
        </w:rPr>
        <w:t xml:space="preserve">impartiality or impugn the </w:t>
      </w:r>
      <w:r w:rsidR="003874C4" w:rsidRPr="001935CD">
        <w:rPr>
          <w:rFonts w:ascii="Garamond" w:eastAsia="Times New Roman" w:hAnsi="Garamond" w:cs="Times New Roman"/>
          <w:color w:val="212121"/>
          <w:sz w:val="24"/>
          <w:szCs w:val="24"/>
        </w:rPr>
        <w:t xml:space="preserve">court’s </w:t>
      </w:r>
      <w:r w:rsidRPr="001935CD">
        <w:rPr>
          <w:rFonts w:ascii="Garamond" w:eastAsia="Times New Roman" w:hAnsi="Garamond" w:cs="Times New Roman"/>
          <w:color w:val="212121"/>
          <w:sz w:val="24"/>
          <w:szCs w:val="24"/>
        </w:rPr>
        <w:t>dignity?  Can courts forbid employees from accessing social media</w:t>
      </w:r>
      <w:r w:rsidR="004A75A6" w:rsidRPr="001935CD">
        <w:rPr>
          <w:rFonts w:ascii="Garamond" w:eastAsia="Times New Roman" w:hAnsi="Garamond" w:cs="Times New Roman"/>
          <w:color w:val="212121"/>
          <w:sz w:val="24"/>
          <w:szCs w:val="24"/>
        </w:rPr>
        <w:t xml:space="preserve"> </w:t>
      </w:r>
      <w:r w:rsidR="004A75A6" w:rsidRPr="001935CD">
        <w:rPr>
          <w:rFonts w:ascii="Garamond" w:eastAsia="Times New Roman" w:hAnsi="Garamond" w:cs="Times New Roman"/>
          <w:color w:val="000000" w:themeColor="text1"/>
          <w:sz w:val="24"/>
          <w:szCs w:val="24"/>
        </w:rPr>
        <w:t>during working hours</w:t>
      </w:r>
      <w:r w:rsidR="009B3727">
        <w:rPr>
          <w:rFonts w:ascii="Garamond" w:eastAsia="Times New Roman" w:hAnsi="Garamond" w:cs="Times New Roman"/>
          <w:color w:val="000000" w:themeColor="text1"/>
          <w:sz w:val="24"/>
          <w:szCs w:val="24"/>
        </w:rPr>
        <w:t xml:space="preserve">?  </w:t>
      </w:r>
      <w:r w:rsidR="00907815">
        <w:rPr>
          <w:rFonts w:ascii="Garamond" w:eastAsia="Times New Roman" w:hAnsi="Garamond" w:cs="Times New Roman"/>
          <w:color w:val="000000" w:themeColor="text1"/>
          <w:sz w:val="24"/>
          <w:szCs w:val="24"/>
        </w:rPr>
        <w:t xml:space="preserve">This question is </w:t>
      </w:r>
      <w:r w:rsidRPr="001935CD">
        <w:rPr>
          <w:rFonts w:ascii="Garamond" w:eastAsia="Times New Roman" w:hAnsi="Garamond" w:cs="Times New Roman"/>
          <w:color w:val="212121"/>
          <w:sz w:val="24"/>
          <w:szCs w:val="24"/>
        </w:rPr>
        <w:t xml:space="preserve">particularly </w:t>
      </w:r>
      <w:r w:rsidR="00907815">
        <w:rPr>
          <w:rFonts w:ascii="Garamond" w:eastAsia="Times New Roman" w:hAnsi="Garamond" w:cs="Times New Roman"/>
          <w:color w:val="212121"/>
          <w:sz w:val="24"/>
          <w:szCs w:val="24"/>
        </w:rPr>
        <w:t xml:space="preserve">complicated by the fact that </w:t>
      </w:r>
      <w:r w:rsidRPr="001935CD">
        <w:rPr>
          <w:rFonts w:ascii="Garamond" w:eastAsia="Times New Roman" w:hAnsi="Garamond" w:cs="Times New Roman"/>
          <w:color w:val="212121"/>
          <w:sz w:val="24"/>
          <w:szCs w:val="24"/>
        </w:rPr>
        <w:t xml:space="preserve">many judges and courts </w:t>
      </w:r>
      <w:r w:rsidR="003874C4" w:rsidRPr="001935CD">
        <w:rPr>
          <w:rFonts w:ascii="Garamond" w:eastAsia="Times New Roman" w:hAnsi="Garamond" w:cs="Times New Roman"/>
          <w:color w:val="212121"/>
          <w:sz w:val="24"/>
          <w:szCs w:val="24"/>
        </w:rPr>
        <w:t xml:space="preserve">now </w:t>
      </w:r>
      <w:r w:rsidRPr="001935CD">
        <w:rPr>
          <w:rFonts w:ascii="Garamond" w:eastAsia="Times New Roman" w:hAnsi="Garamond" w:cs="Times New Roman"/>
          <w:color w:val="212121"/>
          <w:sz w:val="24"/>
          <w:szCs w:val="24"/>
        </w:rPr>
        <w:t>us</w:t>
      </w:r>
      <w:r w:rsidR="003874C4" w:rsidRPr="001935CD">
        <w:rPr>
          <w:rFonts w:ascii="Garamond" w:eastAsia="Times New Roman" w:hAnsi="Garamond" w:cs="Times New Roman"/>
          <w:color w:val="212121"/>
          <w:sz w:val="24"/>
          <w:szCs w:val="24"/>
        </w:rPr>
        <w:t>e</w:t>
      </w:r>
      <w:r w:rsidRPr="001935CD">
        <w:rPr>
          <w:rFonts w:ascii="Garamond" w:eastAsia="Times New Roman" w:hAnsi="Garamond" w:cs="Times New Roman"/>
          <w:color w:val="212121"/>
          <w:sz w:val="24"/>
          <w:szCs w:val="24"/>
        </w:rPr>
        <w:t xml:space="preserve"> social media </w:t>
      </w:r>
      <w:r w:rsidR="003874C4" w:rsidRPr="001935CD">
        <w:rPr>
          <w:rFonts w:ascii="Garamond" w:eastAsia="Times New Roman" w:hAnsi="Garamond" w:cs="Times New Roman"/>
          <w:color w:val="212121"/>
          <w:sz w:val="24"/>
          <w:szCs w:val="24"/>
        </w:rPr>
        <w:t>to communicate to staff and the public</w:t>
      </w:r>
      <w:r w:rsidR="00907815">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Is it inappropriate for a court employee to </w:t>
      </w:r>
      <w:r w:rsidR="004A75A6"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lik</w:t>
      </w:r>
      <w:r w:rsidR="004A75A6" w:rsidRPr="001935CD">
        <w:rPr>
          <w:rFonts w:ascii="Garamond" w:eastAsia="Times New Roman" w:hAnsi="Garamond" w:cs="Times New Roman"/>
          <w:color w:val="212121"/>
          <w:sz w:val="24"/>
          <w:szCs w:val="24"/>
        </w:rPr>
        <w:t>e”</w:t>
      </w:r>
      <w:r w:rsidRPr="001935CD">
        <w:rPr>
          <w:rFonts w:ascii="Garamond" w:eastAsia="Times New Roman" w:hAnsi="Garamond" w:cs="Times New Roman"/>
          <w:color w:val="212121"/>
          <w:sz w:val="24"/>
          <w:szCs w:val="24"/>
        </w:rPr>
        <w:t xml:space="preserve"> or “friend” a local attorney or process server on Facebook, LinkedIn, or some less popular platform?  As a practical matter social media is now so diverse (e.g., Facebook, Twitter, Snapchat, Instagram, </w:t>
      </w:r>
      <w:r w:rsidR="000C0B29">
        <w:rPr>
          <w:rFonts w:ascii="Garamond" w:eastAsia="Times New Roman" w:hAnsi="Garamond" w:cs="Times New Roman"/>
          <w:color w:val="212121"/>
          <w:sz w:val="24"/>
          <w:szCs w:val="24"/>
        </w:rPr>
        <w:t>WhatsApp</w:t>
      </w:r>
      <w:r w:rsidRPr="001935CD">
        <w:rPr>
          <w:rFonts w:ascii="Garamond" w:eastAsia="Times New Roman" w:hAnsi="Garamond" w:cs="Times New Roman"/>
          <w:color w:val="212121"/>
          <w:sz w:val="24"/>
          <w:szCs w:val="24"/>
        </w:rPr>
        <w:t xml:space="preserve">) is it realistic to think </w:t>
      </w:r>
      <w:r w:rsidR="00907815">
        <w:rPr>
          <w:rFonts w:ascii="Garamond" w:eastAsia="Times New Roman" w:hAnsi="Garamond" w:cs="Times New Roman"/>
          <w:color w:val="212121"/>
          <w:sz w:val="24"/>
          <w:szCs w:val="24"/>
        </w:rPr>
        <w:t xml:space="preserve">that </w:t>
      </w:r>
      <w:r w:rsidRPr="001935CD">
        <w:rPr>
          <w:rFonts w:ascii="Garamond" w:eastAsia="Times New Roman" w:hAnsi="Garamond" w:cs="Times New Roman"/>
          <w:color w:val="212121"/>
          <w:sz w:val="24"/>
          <w:szCs w:val="24"/>
        </w:rPr>
        <w:t>a court could enforce an employee prohibition of all social media platforms?</w:t>
      </w:r>
    </w:p>
    <w:p w14:paraId="430AF774" w14:textId="77777777" w:rsidR="00907815" w:rsidRDefault="00907815" w:rsidP="00DC60ED">
      <w:pPr>
        <w:spacing w:after="0" w:line="240" w:lineRule="auto"/>
        <w:textAlignment w:val="baseline"/>
        <w:rPr>
          <w:rFonts w:ascii="Garamond" w:eastAsia="Times New Roman" w:hAnsi="Garamond" w:cs="Times New Roman"/>
          <w:color w:val="212121"/>
          <w:sz w:val="24"/>
          <w:szCs w:val="24"/>
        </w:rPr>
      </w:pPr>
    </w:p>
    <w:p w14:paraId="35DA7227" w14:textId="6BE04093" w:rsidR="00DC60ED" w:rsidRPr="001935CD" w:rsidRDefault="003874C4" w:rsidP="00DC60ED">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Some state legislatures now </w:t>
      </w:r>
      <w:r w:rsidR="00907815">
        <w:rPr>
          <w:rFonts w:ascii="Garamond" w:eastAsia="Times New Roman" w:hAnsi="Garamond" w:cs="Times New Roman"/>
          <w:color w:val="212121"/>
          <w:sz w:val="24"/>
          <w:szCs w:val="24"/>
        </w:rPr>
        <w:t xml:space="preserve">offer </w:t>
      </w:r>
      <w:r w:rsidRPr="001935CD">
        <w:rPr>
          <w:rFonts w:ascii="Garamond" w:eastAsia="Times New Roman" w:hAnsi="Garamond" w:cs="Times New Roman"/>
          <w:color w:val="212121"/>
          <w:sz w:val="24"/>
          <w:szCs w:val="24"/>
        </w:rPr>
        <w:t xml:space="preserve">electronic platforms that allow the public to </w:t>
      </w:r>
      <w:r w:rsidR="00907815">
        <w:rPr>
          <w:rFonts w:ascii="Garamond" w:eastAsia="Times New Roman" w:hAnsi="Garamond" w:cs="Times New Roman"/>
          <w:color w:val="212121"/>
          <w:sz w:val="24"/>
          <w:szCs w:val="24"/>
        </w:rPr>
        <w:t xml:space="preserve">submit </w:t>
      </w:r>
      <w:r w:rsidRPr="001935CD">
        <w:rPr>
          <w:rFonts w:ascii="Garamond" w:eastAsia="Times New Roman" w:hAnsi="Garamond" w:cs="Times New Roman"/>
          <w:color w:val="212121"/>
          <w:sz w:val="24"/>
          <w:szCs w:val="24"/>
        </w:rPr>
        <w:t>testimony on pending bills.</w:t>
      </w:r>
      <w:r w:rsidR="003312CB" w:rsidRPr="001935CD">
        <w:rPr>
          <w:rStyle w:val="EndnoteReference"/>
          <w:rFonts w:ascii="Garamond" w:eastAsia="Times New Roman" w:hAnsi="Garamond" w:cs="Times New Roman"/>
          <w:color w:val="212121"/>
          <w:sz w:val="24"/>
          <w:szCs w:val="24"/>
        </w:rPr>
        <w:endnoteReference w:id="1"/>
      </w:r>
      <w:r w:rsidRPr="001935CD">
        <w:rPr>
          <w:rFonts w:ascii="Garamond" w:eastAsia="Times New Roman" w:hAnsi="Garamond" w:cs="Times New Roman"/>
          <w:color w:val="212121"/>
          <w:sz w:val="24"/>
          <w:szCs w:val="24"/>
        </w:rPr>
        <w:t xml:space="preserve">  Is it ethical for a court professional to </w:t>
      </w:r>
      <w:r w:rsidR="003312CB" w:rsidRPr="001935CD">
        <w:rPr>
          <w:rFonts w:ascii="Garamond" w:eastAsia="Times New Roman" w:hAnsi="Garamond" w:cs="Times New Roman"/>
          <w:color w:val="212121"/>
          <w:sz w:val="24"/>
          <w:szCs w:val="24"/>
        </w:rPr>
        <w:t>submit testimony on a bill as a private citizen?  Is it inappropriate if th</w:t>
      </w:r>
      <w:r w:rsidR="00907815">
        <w:rPr>
          <w:rFonts w:ascii="Garamond" w:eastAsia="Times New Roman" w:hAnsi="Garamond" w:cs="Times New Roman"/>
          <w:color w:val="212121"/>
          <w:sz w:val="24"/>
          <w:szCs w:val="24"/>
        </w:rPr>
        <w:t>at</w:t>
      </w:r>
      <w:r w:rsidR="003312CB" w:rsidRPr="001935CD">
        <w:rPr>
          <w:rFonts w:ascii="Garamond" w:eastAsia="Times New Roman" w:hAnsi="Garamond" w:cs="Times New Roman"/>
          <w:color w:val="212121"/>
          <w:sz w:val="24"/>
          <w:szCs w:val="24"/>
        </w:rPr>
        <w:t xml:space="preserve"> testimony </w:t>
      </w:r>
      <w:r w:rsidR="00907815">
        <w:rPr>
          <w:rFonts w:ascii="Garamond" w:eastAsia="Times New Roman" w:hAnsi="Garamond" w:cs="Times New Roman"/>
          <w:color w:val="212121"/>
          <w:sz w:val="24"/>
          <w:szCs w:val="24"/>
        </w:rPr>
        <w:t>run</w:t>
      </w:r>
      <w:r w:rsidR="00071268">
        <w:rPr>
          <w:rFonts w:ascii="Garamond" w:eastAsia="Times New Roman" w:hAnsi="Garamond" w:cs="Times New Roman"/>
          <w:color w:val="212121"/>
          <w:sz w:val="24"/>
          <w:szCs w:val="24"/>
        </w:rPr>
        <w:t>s</w:t>
      </w:r>
      <w:r w:rsidR="00907815">
        <w:rPr>
          <w:rFonts w:ascii="Garamond" w:eastAsia="Times New Roman" w:hAnsi="Garamond" w:cs="Times New Roman"/>
          <w:color w:val="212121"/>
          <w:sz w:val="24"/>
          <w:szCs w:val="24"/>
        </w:rPr>
        <w:t xml:space="preserve"> </w:t>
      </w:r>
      <w:r w:rsidR="003312CB" w:rsidRPr="001935CD">
        <w:rPr>
          <w:rFonts w:ascii="Garamond" w:eastAsia="Times New Roman" w:hAnsi="Garamond" w:cs="Times New Roman"/>
          <w:color w:val="212121"/>
          <w:sz w:val="24"/>
          <w:szCs w:val="24"/>
        </w:rPr>
        <w:t>co</w:t>
      </w:r>
      <w:r w:rsidR="00907815">
        <w:rPr>
          <w:rFonts w:ascii="Garamond" w:eastAsia="Times New Roman" w:hAnsi="Garamond" w:cs="Times New Roman"/>
          <w:color w:val="212121"/>
          <w:sz w:val="24"/>
          <w:szCs w:val="24"/>
        </w:rPr>
        <w:t>u</w:t>
      </w:r>
      <w:r w:rsidR="003312CB" w:rsidRPr="001935CD">
        <w:rPr>
          <w:rFonts w:ascii="Garamond" w:eastAsia="Times New Roman" w:hAnsi="Garamond" w:cs="Times New Roman"/>
          <w:color w:val="212121"/>
          <w:sz w:val="24"/>
          <w:szCs w:val="24"/>
        </w:rPr>
        <w:t>nt</w:t>
      </w:r>
      <w:r w:rsidR="00907815">
        <w:rPr>
          <w:rFonts w:ascii="Garamond" w:eastAsia="Times New Roman" w:hAnsi="Garamond" w:cs="Times New Roman"/>
          <w:color w:val="212121"/>
          <w:sz w:val="24"/>
          <w:szCs w:val="24"/>
        </w:rPr>
        <w:t>e</w:t>
      </w:r>
      <w:r w:rsidR="003312CB" w:rsidRPr="001935CD">
        <w:rPr>
          <w:rFonts w:ascii="Garamond" w:eastAsia="Times New Roman" w:hAnsi="Garamond" w:cs="Times New Roman"/>
          <w:color w:val="212121"/>
          <w:sz w:val="24"/>
          <w:szCs w:val="24"/>
        </w:rPr>
        <w:t>r</w:t>
      </w:r>
      <w:r w:rsidR="00907815">
        <w:rPr>
          <w:rFonts w:ascii="Garamond" w:eastAsia="Times New Roman" w:hAnsi="Garamond" w:cs="Times New Roman"/>
          <w:color w:val="212121"/>
          <w:sz w:val="24"/>
          <w:szCs w:val="24"/>
        </w:rPr>
        <w:t xml:space="preserve"> </w:t>
      </w:r>
      <w:r w:rsidR="003312CB" w:rsidRPr="001935CD">
        <w:rPr>
          <w:rFonts w:ascii="Garamond" w:eastAsia="Times New Roman" w:hAnsi="Garamond" w:cs="Times New Roman"/>
          <w:color w:val="212121"/>
          <w:sz w:val="24"/>
          <w:szCs w:val="24"/>
        </w:rPr>
        <w:t xml:space="preserve">to </w:t>
      </w:r>
      <w:r w:rsidR="00907815">
        <w:rPr>
          <w:rFonts w:ascii="Garamond" w:eastAsia="Times New Roman" w:hAnsi="Garamond" w:cs="Times New Roman"/>
          <w:color w:val="212121"/>
          <w:sz w:val="24"/>
          <w:szCs w:val="24"/>
        </w:rPr>
        <w:t xml:space="preserve">the </w:t>
      </w:r>
      <w:r w:rsidR="003312CB" w:rsidRPr="001935CD">
        <w:rPr>
          <w:rFonts w:ascii="Garamond" w:eastAsia="Times New Roman" w:hAnsi="Garamond" w:cs="Times New Roman"/>
          <w:color w:val="212121"/>
          <w:sz w:val="24"/>
          <w:szCs w:val="24"/>
        </w:rPr>
        <w:t xml:space="preserve">position of the court?  </w:t>
      </w:r>
      <w:r w:rsidR="00DC60ED" w:rsidRPr="001935CD">
        <w:rPr>
          <w:rFonts w:ascii="Garamond" w:eastAsia="Times New Roman" w:hAnsi="Garamond" w:cs="Times New Roman"/>
          <w:color w:val="212121"/>
          <w:sz w:val="24"/>
          <w:szCs w:val="24"/>
        </w:rPr>
        <w:t xml:space="preserve">This ties to The Core </w:t>
      </w:r>
      <w:r w:rsidR="00DC60ED" w:rsidRPr="001935CD">
        <w:rPr>
          <w:rFonts w:ascii="Garamond" w:eastAsia="Times New Roman" w:hAnsi="Garamond" w:cs="Times New Roman"/>
          <w:color w:val="212121"/>
          <w:sz w:val="24"/>
          <w:szCs w:val="24"/>
        </w:rPr>
        <w:lastRenderedPageBreak/>
        <w:t xml:space="preserve">Public Relations and Workforce Management modules.  It </w:t>
      </w:r>
      <w:r w:rsidR="00DC60ED" w:rsidRPr="001935CD">
        <w:rPr>
          <w:rFonts w:ascii="Garamond" w:hAnsi="Garamond" w:cs="Arial"/>
          <w:color w:val="000000" w:themeColor="text1"/>
          <w:sz w:val="24"/>
          <w:szCs w:val="24"/>
        </w:rPr>
        <w:t xml:space="preserve">is strongly related to </w:t>
      </w:r>
      <w:hyperlink w:anchor="Canon12" w:history="1">
        <w:r w:rsidR="00DC60ED" w:rsidRPr="00E92AF5">
          <w:rPr>
            <w:rStyle w:val="Hyperlink"/>
            <w:rFonts w:ascii="Garamond" w:hAnsi="Garamond" w:cs="Arial"/>
            <w:sz w:val="24"/>
            <w:szCs w:val="24"/>
          </w:rPr>
          <w:t>Canon 1.2</w:t>
        </w:r>
      </w:hyperlink>
      <w:r w:rsidR="00DC60ED" w:rsidRPr="001935CD">
        <w:rPr>
          <w:rFonts w:ascii="Garamond" w:hAnsi="Garamond" w:cs="Arial"/>
          <w:color w:val="000000" w:themeColor="text1"/>
          <w:sz w:val="24"/>
          <w:szCs w:val="24"/>
        </w:rPr>
        <w:t xml:space="preserve"> calling on court professionals to avoid both impropriety and the appearance of impropriety</w:t>
      </w:r>
      <w:r w:rsidR="00DC60ED" w:rsidRPr="001935CD">
        <w:rPr>
          <w:rFonts w:ascii="Garamond" w:hAnsi="Garamond" w:cs="Arial"/>
          <w:b/>
          <w:color w:val="000000" w:themeColor="text1"/>
          <w:sz w:val="24"/>
          <w:szCs w:val="24"/>
        </w:rPr>
        <w:t xml:space="preserve">.  </w:t>
      </w:r>
    </w:p>
    <w:p w14:paraId="1B3973C6" w14:textId="642EFC6D" w:rsidR="00AE46FA" w:rsidRPr="001935CD" w:rsidRDefault="00AE46FA" w:rsidP="00B44C08">
      <w:pPr>
        <w:spacing w:after="0" w:line="240" w:lineRule="auto"/>
        <w:textAlignment w:val="baseline"/>
        <w:rPr>
          <w:rFonts w:ascii="Garamond" w:eastAsia="Times New Roman" w:hAnsi="Garamond" w:cs="Times New Roman"/>
          <w:color w:val="212121"/>
          <w:sz w:val="24"/>
          <w:szCs w:val="24"/>
        </w:rPr>
      </w:pPr>
    </w:p>
    <w:p w14:paraId="3F48FDD5" w14:textId="2DB92A06" w:rsidR="00A73CF2" w:rsidRPr="001935CD" w:rsidRDefault="00796513" w:rsidP="00A73CF2">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T</w:t>
      </w:r>
      <w:r w:rsidR="00A73CF2" w:rsidRPr="001935CD">
        <w:rPr>
          <w:rFonts w:ascii="Garamond" w:eastAsia="Times New Roman" w:hAnsi="Garamond" w:cs="Times New Roman"/>
          <w:color w:val="212121"/>
          <w:sz w:val="24"/>
          <w:szCs w:val="24"/>
          <w:u w:val="single"/>
        </w:rPr>
        <w:t xml:space="preserve">he </w:t>
      </w:r>
      <w:r w:rsidR="005D1DA3" w:rsidRPr="001935CD">
        <w:rPr>
          <w:rFonts w:ascii="Garamond" w:eastAsia="Times New Roman" w:hAnsi="Garamond" w:cs="Times New Roman"/>
          <w:color w:val="212121"/>
          <w:sz w:val="24"/>
          <w:szCs w:val="24"/>
          <w:u w:val="single"/>
        </w:rPr>
        <w:t>F</w:t>
      </w:r>
      <w:r w:rsidR="00A73CF2" w:rsidRPr="001935CD">
        <w:rPr>
          <w:rFonts w:ascii="Garamond" w:eastAsia="Times New Roman" w:hAnsi="Garamond" w:cs="Times New Roman"/>
          <w:color w:val="212121"/>
          <w:sz w:val="24"/>
          <w:szCs w:val="24"/>
          <w:u w:val="single"/>
        </w:rPr>
        <w:t xml:space="preserve">reedom of </w:t>
      </w:r>
      <w:r w:rsidR="005D1DA3" w:rsidRPr="001935CD">
        <w:rPr>
          <w:rFonts w:ascii="Garamond" w:eastAsia="Times New Roman" w:hAnsi="Garamond" w:cs="Times New Roman"/>
          <w:color w:val="212121"/>
          <w:sz w:val="24"/>
          <w:szCs w:val="24"/>
          <w:u w:val="single"/>
        </w:rPr>
        <w:t>I</w:t>
      </w:r>
      <w:r w:rsidR="00A73CF2" w:rsidRPr="001935CD">
        <w:rPr>
          <w:rFonts w:ascii="Garamond" w:eastAsia="Times New Roman" w:hAnsi="Garamond" w:cs="Times New Roman"/>
          <w:color w:val="212121"/>
          <w:sz w:val="24"/>
          <w:szCs w:val="24"/>
          <w:u w:val="single"/>
        </w:rPr>
        <w:t xml:space="preserve">nformation </w:t>
      </w:r>
      <w:r w:rsidR="005D1DA3" w:rsidRPr="001935CD">
        <w:rPr>
          <w:rFonts w:ascii="Garamond" w:eastAsia="Times New Roman" w:hAnsi="Garamond" w:cs="Times New Roman"/>
          <w:color w:val="212121"/>
          <w:sz w:val="24"/>
          <w:szCs w:val="24"/>
          <w:u w:val="single"/>
        </w:rPr>
        <w:t>A</w:t>
      </w:r>
      <w:r w:rsidR="00A73CF2" w:rsidRPr="001935CD">
        <w:rPr>
          <w:rFonts w:ascii="Garamond" w:eastAsia="Times New Roman" w:hAnsi="Garamond" w:cs="Times New Roman"/>
          <w:color w:val="212121"/>
          <w:sz w:val="24"/>
          <w:szCs w:val="24"/>
          <w:u w:val="single"/>
        </w:rPr>
        <w:t>ct (FOIA)</w:t>
      </w:r>
    </w:p>
    <w:p w14:paraId="4C9CD797" w14:textId="742F8916" w:rsidR="00D9263F" w:rsidRPr="001935CD" w:rsidRDefault="00A87E18"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What is the duty of a court professional if there is a request to release information that is unquestionably derogatory to the court</w:t>
      </w:r>
      <w:r w:rsidR="005C1267">
        <w:rPr>
          <w:rFonts w:ascii="Garamond" w:eastAsia="Times New Roman" w:hAnsi="Garamond" w:cs="Times New Roman"/>
          <w:color w:val="212121"/>
          <w:sz w:val="24"/>
          <w:szCs w:val="24"/>
        </w:rPr>
        <w:t xml:space="preserve">?  </w:t>
      </w:r>
      <w:r w:rsidR="00E02017">
        <w:rPr>
          <w:rFonts w:ascii="Garamond" w:eastAsia="Times New Roman" w:hAnsi="Garamond" w:cs="Times New Roman"/>
          <w:color w:val="212121"/>
          <w:sz w:val="24"/>
          <w:szCs w:val="24"/>
        </w:rPr>
        <w:t xml:space="preserve">A possible </w:t>
      </w:r>
      <w:r w:rsidR="005C1267">
        <w:rPr>
          <w:rFonts w:ascii="Garamond" w:eastAsia="Times New Roman" w:hAnsi="Garamond" w:cs="Times New Roman"/>
          <w:color w:val="212121"/>
          <w:sz w:val="24"/>
          <w:szCs w:val="24"/>
        </w:rPr>
        <w:t>example</w:t>
      </w:r>
      <w:r w:rsidR="00E02017">
        <w:rPr>
          <w:rFonts w:ascii="Garamond" w:eastAsia="Times New Roman" w:hAnsi="Garamond" w:cs="Times New Roman"/>
          <w:color w:val="212121"/>
          <w:sz w:val="24"/>
          <w:szCs w:val="24"/>
        </w:rPr>
        <w:t xml:space="preserve"> might be </w:t>
      </w:r>
      <w:r w:rsidR="005C1267">
        <w:rPr>
          <w:rFonts w:ascii="Garamond" w:eastAsia="Times New Roman" w:hAnsi="Garamond" w:cs="Times New Roman"/>
          <w:color w:val="212121"/>
          <w:sz w:val="24"/>
          <w:szCs w:val="24"/>
        </w:rPr>
        <w:t>internal emails</w:t>
      </w:r>
      <w:r w:rsidR="00E02017">
        <w:rPr>
          <w:rFonts w:ascii="Garamond" w:eastAsia="Times New Roman" w:hAnsi="Garamond" w:cs="Times New Roman"/>
          <w:color w:val="212121"/>
          <w:sz w:val="24"/>
          <w:szCs w:val="24"/>
        </w:rPr>
        <w:t xml:space="preserve"> regarding a controversial administrative policy</w:t>
      </w:r>
      <w:r w:rsidR="005C1267">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w:t>
      </w:r>
      <w:r w:rsidR="00525B06" w:rsidRPr="001935CD">
        <w:rPr>
          <w:rFonts w:ascii="Garamond" w:eastAsia="Times New Roman" w:hAnsi="Garamond" w:cs="Times New Roman"/>
          <w:color w:val="212121"/>
          <w:sz w:val="24"/>
          <w:szCs w:val="24"/>
        </w:rPr>
        <w:t>This topic</w:t>
      </w:r>
      <w:r w:rsidR="00D9263F" w:rsidRPr="001935CD">
        <w:rPr>
          <w:rFonts w:ascii="Garamond" w:eastAsia="Times New Roman" w:hAnsi="Garamond" w:cs="Times New Roman"/>
          <w:color w:val="212121"/>
          <w:sz w:val="24"/>
          <w:szCs w:val="24"/>
        </w:rPr>
        <w:t xml:space="preserve"> ties to The Core Purposes and Responsibilities module.</w:t>
      </w:r>
      <w:r w:rsidR="00525B06" w:rsidRPr="001935CD">
        <w:rPr>
          <w:rFonts w:ascii="Garamond" w:eastAsia="Times New Roman" w:hAnsi="Garamond" w:cs="Times New Roman"/>
          <w:color w:val="212121"/>
          <w:sz w:val="24"/>
          <w:szCs w:val="24"/>
        </w:rPr>
        <w:t xml:space="preserve"> </w:t>
      </w:r>
      <w:r w:rsidR="00D9263F" w:rsidRPr="001935CD">
        <w:rPr>
          <w:rFonts w:ascii="Garamond" w:hAnsi="Garamond" w:cs="Arial"/>
          <w:color w:val="000000" w:themeColor="text1"/>
          <w:sz w:val="24"/>
          <w:szCs w:val="24"/>
        </w:rPr>
        <w:t>This is primarily a legal issue but is s</w:t>
      </w:r>
      <w:r w:rsidR="00E02017">
        <w:rPr>
          <w:rFonts w:ascii="Garamond" w:hAnsi="Garamond" w:cs="Arial"/>
          <w:color w:val="000000" w:themeColor="text1"/>
          <w:sz w:val="24"/>
          <w:szCs w:val="24"/>
        </w:rPr>
        <w:t>omewhat</w:t>
      </w:r>
      <w:r w:rsidR="00D9263F" w:rsidRPr="001935CD">
        <w:rPr>
          <w:rFonts w:ascii="Garamond" w:hAnsi="Garamond" w:cs="Arial"/>
          <w:color w:val="000000" w:themeColor="text1"/>
          <w:sz w:val="24"/>
          <w:szCs w:val="24"/>
        </w:rPr>
        <w:t xml:space="preserve"> related to </w:t>
      </w:r>
      <w:hyperlink w:anchor="Canon26" w:history="1">
        <w:r w:rsidR="00D9263F" w:rsidRPr="005C1267">
          <w:rPr>
            <w:rStyle w:val="Hyperlink"/>
            <w:rFonts w:ascii="Garamond" w:hAnsi="Garamond" w:cs="Arial"/>
            <w:sz w:val="24"/>
            <w:szCs w:val="24"/>
          </w:rPr>
          <w:t>Canon 2.6</w:t>
        </w:r>
      </w:hyperlink>
      <w:r w:rsidR="00D9263F" w:rsidRPr="001935CD">
        <w:rPr>
          <w:rFonts w:ascii="Garamond" w:hAnsi="Garamond" w:cs="Arial"/>
          <w:color w:val="000000" w:themeColor="text1"/>
          <w:sz w:val="24"/>
          <w:szCs w:val="24"/>
        </w:rPr>
        <w:t xml:space="preserve"> calling on court professionals to </w:t>
      </w:r>
      <w:r w:rsidR="00D9263F" w:rsidRPr="001935CD">
        <w:rPr>
          <w:rFonts w:ascii="Garamond" w:hAnsi="Garamond"/>
          <w:color w:val="000000" w:themeColor="text1"/>
          <w:sz w:val="24"/>
          <w:szCs w:val="24"/>
        </w:rPr>
        <w:t xml:space="preserve">properly provide confidential information that is available to specific individuals authorized to receive such </w:t>
      </w:r>
      <w:r w:rsidR="004336F8">
        <w:rPr>
          <w:rFonts w:ascii="Garamond" w:hAnsi="Garamond"/>
          <w:color w:val="000000" w:themeColor="text1"/>
          <w:sz w:val="24"/>
          <w:szCs w:val="24"/>
        </w:rPr>
        <w:t xml:space="preserve">because of </w:t>
      </w:r>
      <w:r w:rsidR="00D9263F" w:rsidRPr="001935CD">
        <w:rPr>
          <w:rFonts w:ascii="Garamond" w:hAnsi="Garamond"/>
          <w:color w:val="000000" w:themeColor="text1"/>
          <w:sz w:val="24"/>
          <w:szCs w:val="24"/>
        </w:rPr>
        <w:t>statute, court rule or administrative policy.</w:t>
      </w:r>
    </w:p>
    <w:p w14:paraId="0C128D05" w14:textId="77777777" w:rsidR="00D9263F" w:rsidRPr="001935CD" w:rsidRDefault="00D9263F" w:rsidP="00D9263F">
      <w:pPr>
        <w:spacing w:after="0" w:line="240" w:lineRule="auto"/>
        <w:ind w:left="360"/>
        <w:textAlignment w:val="baseline"/>
        <w:rPr>
          <w:rFonts w:ascii="Garamond" w:eastAsia="Times New Roman" w:hAnsi="Garamond" w:cs="Times New Roman"/>
          <w:color w:val="212121"/>
          <w:sz w:val="24"/>
          <w:szCs w:val="24"/>
        </w:rPr>
      </w:pPr>
    </w:p>
    <w:p w14:paraId="3941C057" w14:textId="542B8D7D" w:rsidR="00D9263F" w:rsidRPr="001935CD" w:rsidRDefault="0018353A" w:rsidP="00D21D67">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Public Access to Court Records</w:t>
      </w:r>
    </w:p>
    <w:p w14:paraId="564DEF35" w14:textId="5E95EF46" w:rsidR="00BE10AA" w:rsidRPr="001935CD" w:rsidRDefault="00A73CF2"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 xml:space="preserve">Many courts do not allow the public electronic access to </w:t>
      </w:r>
      <w:r w:rsidR="00973B90" w:rsidRPr="001935CD">
        <w:rPr>
          <w:rFonts w:ascii="Garamond" w:eastAsia="Times New Roman" w:hAnsi="Garamond" w:cs="Times New Roman"/>
          <w:color w:val="000000" w:themeColor="text1"/>
          <w:sz w:val="24"/>
          <w:szCs w:val="24"/>
        </w:rPr>
        <w:t xml:space="preserve">publicly available court </w:t>
      </w:r>
      <w:r w:rsidRPr="001935CD">
        <w:rPr>
          <w:rFonts w:ascii="Garamond" w:eastAsia="Times New Roman" w:hAnsi="Garamond" w:cs="Times New Roman"/>
          <w:color w:val="212121"/>
          <w:sz w:val="24"/>
          <w:szCs w:val="24"/>
        </w:rPr>
        <w:t xml:space="preserve">records unless </w:t>
      </w:r>
      <w:r w:rsidR="00BB3DDD" w:rsidRPr="001935CD">
        <w:rPr>
          <w:rFonts w:ascii="Garamond" w:eastAsia="Times New Roman" w:hAnsi="Garamond" w:cs="Times New Roman"/>
          <w:color w:val="212121"/>
          <w:sz w:val="24"/>
          <w:szCs w:val="24"/>
        </w:rPr>
        <w:t xml:space="preserve">they </w:t>
      </w:r>
      <w:r w:rsidR="001D44EE" w:rsidRPr="001935CD">
        <w:rPr>
          <w:rFonts w:ascii="Garamond" w:eastAsia="Times New Roman" w:hAnsi="Garamond" w:cs="Times New Roman"/>
          <w:color w:val="212121"/>
          <w:sz w:val="24"/>
          <w:szCs w:val="24"/>
        </w:rPr>
        <w:t xml:space="preserve">register with the court and are assigned an identification, </w:t>
      </w:r>
      <w:r w:rsidR="003312CB" w:rsidRPr="001935CD">
        <w:rPr>
          <w:rFonts w:ascii="Garamond" w:eastAsia="Times New Roman" w:hAnsi="Garamond" w:cs="Times New Roman"/>
          <w:color w:val="212121"/>
          <w:sz w:val="24"/>
          <w:szCs w:val="24"/>
        </w:rPr>
        <w:t xml:space="preserve">sometimes </w:t>
      </w:r>
      <w:r w:rsidR="001D44EE" w:rsidRPr="001935CD">
        <w:rPr>
          <w:rFonts w:ascii="Garamond" w:eastAsia="Times New Roman" w:hAnsi="Garamond" w:cs="Times New Roman"/>
          <w:color w:val="212121"/>
          <w:sz w:val="24"/>
          <w:szCs w:val="24"/>
        </w:rPr>
        <w:t xml:space="preserve">pay an access fee, prove that they are a party to the case, or </w:t>
      </w:r>
      <w:r w:rsidRPr="001935CD">
        <w:rPr>
          <w:rFonts w:ascii="Garamond" w:eastAsia="Times New Roman" w:hAnsi="Garamond" w:cs="Times New Roman"/>
          <w:color w:val="212121"/>
          <w:sz w:val="24"/>
          <w:szCs w:val="24"/>
        </w:rPr>
        <w:t>physically travel to the courthouse.</w:t>
      </w:r>
      <w:r w:rsidR="003312CB" w:rsidRPr="001935CD">
        <w:rPr>
          <w:rFonts w:ascii="Garamond" w:eastAsia="Times New Roman" w:hAnsi="Garamond" w:cs="Times New Roman"/>
          <w:color w:val="212121"/>
          <w:sz w:val="24"/>
          <w:szCs w:val="24"/>
        </w:rPr>
        <w:t xml:space="preserve">  Is it ethical for a court to logistically limit access to public documents?  </w:t>
      </w:r>
      <w:r w:rsidR="0018353A" w:rsidRPr="001935CD">
        <w:rPr>
          <w:rFonts w:ascii="Garamond" w:eastAsia="Times New Roman" w:hAnsi="Garamond" w:cs="Times New Roman"/>
          <w:color w:val="212121"/>
          <w:sz w:val="24"/>
          <w:szCs w:val="24"/>
        </w:rPr>
        <w:t xml:space="preserve">This </w:t>
      </w:r>
      <w:r w:rsidR="00525B06" w:rsidRPr="001935CD">
        <w:rPr>
          <w:rFonts w:ascii="Garamond" w:eastAsia="Times New Roman" w:hAnsi="Garamond" w:cs="Times New Roman"/>
          <w:color w:val="212121"/>
          <w:sz w:val="24"/>
          <w:szCs w:val="24"/>
        </w:rPr>
        <w:t xml:space="preserve">topic </w:t>
      </w:r>
      <w:r w:rsidR="0018353A" w:rsidRPr="001935CD">
        <w:rPr>
          <w:rFonts w:ascii="Garamond" w:eastAsia="Times New Roman" w:hAnsi="Garamond" w:cs="Times New Roman"/>
          <w:color w:val="212121"/>
          <w:sz w:val="24"/>
          <w:szCs w:val="24"/>
        </w:rPr>
        <w:t>ties to The Core Purposes and Responsibilities module.</w:t>
      </w:r>
      <w:r w:rsidR="00525B06" w:rsidRPr="001935CD">
        <w:rPr>
          <w:rFonts w:ascii="Garamond" w:eastAsia="Times New Roman" w:hAnsi="Garamond" w:cs="Times New Roman"/>
          <w:color w:val="212121"/>
          <w:sz w:val="24"/>
          <w:szCs w:val="24"/>
        </w:rPr>
        <w:t xml:space="preserve">  It is also </w:t>
      </w:r>
      <w:r w:rsidR="00E02017">
        <w:rPr>
          <w:rFonts w:ascii="Garamond" w:eastAsia="Times New Roman" w:hAnsi="Garamond" w:cs="Times New Roman"/>
          <w:color w:val="212121"/>
          <w:sz w:val="24"/>
          <w:szCs w:val="24"/>
        </w:rPr>
        <w:t xml:space="preserve">somewhat </w:t>
      </w:r>
      <w:r w:rsidR="0018353A" w:rsidRPr="001935CD">
        <w:rPr>
          <w:rFonts w:ascii="Garamond" w:hAnsi="Garamond" w:cs="Arial"/>
          <w:color w:val="000000" w:themeColor="text1"/>
          <w:sz w:val="24"/>
          <w:szCs w:val="24"/>
        </w:rPr>
        <w:t xml:space="preserve">related to </w:t>
      </w:r>
      <w:hyperlink w:anchor="Canon13" w:history="1">
        <w:r w:rsidR="0018353A" w:rsidRPr="005C1267">
          <w:rPr>
            <w:rStyle w:val="Hyperlink"/>
            <w:rFonts w:ascii="Garamond" w:hAnsi="Garamond" w:cs="Arial"/>
            <w:sz w:val="24"/>
            <w:szCs w:val="24"/>
          </w:rPr>
          <w:t xml:space="preserve">Canon </w:t>
        </w:r>
        <w:r w:rsidR="00F52CB2" w:rsidRPr="005C1267">
          <w:rPr>
            <w:rStyle w:val="Hyperlink"/>
            <w:rFonts w:ascii="Garamond" w:hAnsi="Garamond" w:cs="Arial"/>
            <w:sz w:val="24"/>
            <w:szCs w:val="24"/>
          </w:rPr>
          <w:t>1.3</w:t>
        </w:r>
      </w:hyperlink>
      <w:r w:rsidR="00F52CB2" w:rsidRPr="001935CD">
        <w:rPr>
          <w:rFonts w:ascii="Garamond" w:hAnsi="Garamond" w:cs="Arial"/>
          <w:color w:val="000000" w:themeColor="text1"/>
          <w:sz w:val="24"/>
          <w:szCs w:val="24"/>
        </w:rPr>
        <w:t xml:space="preserve"> (Fairness) and </w:t>
      </w:r>
      <w:hyperlink w:anchor="Canon25" w:history="1">
        <w:r w:rsidR="005C1267" w:rsidRPr="005C1267">
          <w:rPr>
            <w:rStyle w:val="Hyperlink"/>
            <w:rFonts w:ascii="Garamond" w:hAnsi="Garamond" w:cs="Arial"/>
            <w:sz w:val="24"/>
            <w:szCs w:val="24"/>
          </w:rPr>
          <w:t xml:space="preserve">Canon </w:t>
        </w:r>
        <w:r w:rsidR="0018353A" w:rsidRPr="005C1267">
          <w:rPr>
            <w:rStyle w:val="Hyperlink"/>
            <w:rFonts w:ascii="Garamond" w:hAnsi="Garamond" w:cs="Arial"/>
            <w:sz w:val="24"/>
            <w:szCs w:val="24"/>
          </w:rPr>
          <w:t>2.</w:t>
        </w:r>
        <w:r w:rsidR="00F52CB2" w:rsidRPr="005C1267">
          <w:rPr>
            <w:rStyle w:val="Hyperlink"/>
            <w:rFonts w:ascii="Garamond" w:hAnsi="Garamond" w:cs="Arial"/>
            <w:sz w:val="24"/>
            <w:szCs w:val="24"/>
          </w:rPr>
          <w:t>5</w:t>
        </w:r>
      </w:hyperlink>
      <w:r w:rsidR="00F52CB2" w:rsidRPr="001935CD">
        <w:rPr>
          <w:rFonts w:ascii="Garamond" w:hAnsi="Garamond" w:cs="Arial"/>
          <w:color w:val="000000" w:themeColor="text1"/>
          <w:sz w:val="24"/>
          <w:szCs w:val="24"/>
        </w:rPr>
        <w:t xml:space="preserve"> (Properly Maintained Records)</w:t>
      </w:r>
      <w:r w:rsidR="0018353A" w:rsidRPr="001935CD">
        <w:rPr>
          <w:rFonts w:ascii="Garamond" w:hAnsi="Garamond"/>
          <w:color w:val="000000" w:themeColor="text1"/>
          <w:sz w:val="24"/>
          <w:szCs w:val="24"/>
        </w:rPr>
        <w:t>.</w:t>
      </w:r>
    </w:p>
    <w:p w14:paraId="3A847E6C" w14:textId="58B30BC9" w:rsidR="00D21D67" w:rsidRPr="001935CD" w:rsidRDefault="00D21D67" w:rsidP="00F52CB2">
      <w:pPr>
        <w:spacing w:after="0" w:line="240" w:lineRule="auto"/>
        <w:textAlignment w:val="baseline"/>
        <w:rPr>
          <w:rFonts w:ascii="Garamond" w:eastAsia="Times New Roman" w:hAnsi="Garamond" w:cs="Times New Roman"/>
          <w:color w:val="212121"/>
          <w:sz w:val="24"/>
          <w:szCs w:val="24"/>
        </w:rPr>
      </w:pPr>
    </w:p>
    <w:p w14:paraId="67D80844" w14:textId="098E0E15" w:rsidR="00186299" w:rsidRPr="001935CD" w:rsidRDefault="00186299" w:rsidP="00F52CB2">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Recording Meetings</w:t>
      </w:r>
    </w:p>
    <w:p w14:paraId="20C264B5" w14:textId="15833082" w:rsidR="00820858" w:rsidRDefault="00186299" w:rsidP="00820858">
      <w:pPr>
        <w:spacing w:after="0" w:line="240" w:lineRule="auto"/>
        <w:textAlignment w:val="baseline"/>
        <w:rPr>
          <w:rFonts w:ascii="Garamond" w:hAnsi="Garamond"/>
          <w:color w:val="000000" w:themeColor="text1"/>
          <w:sz w:val="24"/>
          <w:szCs w:val="24"/>
        </w:rPr>
      </w:pPr>
      <w:r w:rsidRPr="001935CD">
        <w:rPr>
          <w:rFonts w:ascii="Garamond" w:eastAsia="Times New Roman" w:hAnsi="Garamond" w:cs="Times New Roman"/>
          <w:color w:val="212121"/>
          <w:sz w:val="24"/>
          <w:szCs w:val="24"/>
        </w:rPr>
        <w:t xml:space="preserve">Recording events </w:t>
      </w:r>
      <w:r w:rsidR="006F579D" w:rsidRPr="001935CD">
        <w:rPr>
          <w:rFonts w:ascii="Garamond" w:eastAsia="Times New Roman" w:hAnsi="Garamond" w:cs="Times New Roman"/>
          <w:color w:val="212121"/>
          <w:sz w:val="24"/>
          <w:szCs w:val="24"/>
        </w:rPr>
        <w:t xml:space="preserve">on </w:t>
      </w:r>
      <w:r w:rsidR="00973B90" w:rsidRPr="001935CD">
        <w:rPr>
          <w:rFonts w:ascii="Garamond" w:eastAsia="Times New Roman" w:hAnsi="Garamond" w:cs="Times New Roman"/>
          <w:color w:val="212121"/>
          <w:sz w:val="24"/>
          <w:szCs w:val="24"/>
        </w:rPr>
        <w:t>s</w:t>
      </w:r>
      <w:r w:rsidRPr="001935CD">
        <w:rPr>
          <w:rFonts w:ascii="Garamond" w:eastAsia="Times New Roman" w:hAnsi="Garamond" w:cs="Times New Roman"/>
          <w:color w:val="212121"/>
          <w:sz w:val="24"/>
          <w:szCs w:val="24"/>
        </w:rPr>
        <w:t>mart</w:t>
      </w:r>
      <w:r w:rsidR="00973B90" w:rsidRPr="001935CD">
        <w:rPr>
          <w:rFonts w:ascii="Garamond" w:eastAsia="Times New Roman" w:hAnsi="Garamond" w:cs="Times New Roman"/>
          <w:color w:val="212121"/>
          <w:sz w:val="24"/>
          <w:szCs w:val="24"/>
        </w:rPr>
        <w:t>p</w:t>
      </w:r>
      <w:r w:rsidRPr="001935CD">
        <w:rPr>
          <w:rFonts w:ascii="Garamond" w:eastAsia="Times New Roman" w:hAnsi="Garamond" w:cs="Times New Roman"/>
          <w:color w:val="212121"/>
          <w:sz w:val="24"/>
          <w:szCs w:val="24"/>
        </w:rPr>
        <w:t xml:space="preserve">hones and posting videos </w:t>
      </w:r>
      <w:r w:rsidR="006F579D" w:rsidRPr="001935CD">
        <w:rPr>
          <w:rFonts w:ascii="Garamond" w:eastAsia="Times New Roman" w:hAnsi="Garamond" w:cs="Times New Roman"/>
          <w:color w:val="212121"/>
          <w:sz w:val="24"/>
          <w:szCs w:val="24"/>
        </w:rPr>
        <w:t xml:space="preserve">to social media is becoming commonplace.  Some people say they do it for their own protection (legal or personal), some people say it is easier than handwriting notes during a meeting.  When is it appropriate </w:t>
      </w:r>
      <w:r w:rsidR="00E02017">
        <w:rPr>
          <w:rFonts w:ascii="Garamond" w:eastAsia="Times New Roman" w:hAnsi="Garamond" w:cs="Times New Roman"/>
          <w:color w:val="212121"/>
          <w:sz w:val="24"/>
          <w:szCs w:val="24"/>
        </w:rPr>
        <w:t xml:space="preserve">or even legal </w:t>
      </w:r>
      <w:r w:rsidR="006F579D" w:rsidRPr="001935CD">
        <w:rPr>
          <w:rFonts w:ascii="Garamond" w:eastAsia="Times New Roman" w:hAnsi="Garamond" w:cs="Times New Roman"/>
          <w:color w:val="212121"/>
          <w:sz w:val="24"/>
          <w:szCs w:val="24"/>
        </w:rPr>
        <w:t>to record a meeting?  This topic ties to The Core Workforce Management module.</w:t>
      </w:r>
      <w:r w:rsidR="00820858" w:rsidRPr="001935CD">
        <w:rPr>
          <w:rFonts w:ascii="Garamond" w:eastAsia="Times New Roman" w:hAnsi="Garamond" w:cs="Times New Roman"/>
          <w:color w:val="212121"/>
          <w:sz w:val="24"/>
          <w:szCs w:val="24"/>
        </w:rPr>
        <w:t xml:space="preserve">  It is </w:t>
      </w:r>
      <w:r w:rsidR="00820858" w:rsidRPr="001935CD">
        <w:rPr>
          <w:rFonts w:ascii="Garamond" w:hAnsi="Garamond" w:cs="Arial"/>
          <w:color w:val="000000" w:themeColor="text1"/>
          <w:sz w:val="24"/>
          <w:szCs w:val="24"/>
        </w:rPr>
        <w:t xml:space="preserve">related to </w:t>
      </w:r>
      <w:hyperlink w:anchor="Canon14" w:history="1">
        <w:r w:rsidR="00820858" w:rsidRPr="005C1267">
          <w:rPr>
            <w:rStyle w:val="Hyperlink"/>
            <w:rFonts w:ascii="Garamond" w:hAnsi="Garamond" w:cs="Arial"/>
            <w:sz w:val="24"/>
            <w:szCs w:val="24"/>
          </w:rPr>
          <w:t>Canon 1.4</w:t>
        </w:r>
      </w:hyperlink>
      <w:r w:rsidR="00820858" w:rsidRPr="001935CD">
        <w:rPr>
          <w:rFonts w:ascii="Garamond" w:hAnsi="Garamond" w:cs="Arial"/>
          <w:color w:val="000000" w:themeColor="text1"/>
          <w:sz w:val="24"/>
          <w:szCs w:val="24"/>
        </w:rPr>
        <w:t xml:space="preserve"> (Respect for Others) and </w:t>
      </w:r>
      <w:hyperlink w:anchor="Canon26" w:history="1">
        <w:r w:rsidR="005C1267" w:rsidRPr="005C1267">
          <w:rPr>
            <w:rStyle w:val="Hyperlink"/>
            <w:rFonts w:ascii="Garamond" w:hAnsi="Garamond" w:cs="Arial"/>
            <w:sz w:val="24"/>
            <w:szCs w:val="24"/>
          </w:rPr>
          <w:t xml:space="preserve">Canon </w:t>
        </w:r>
        <w:r w:rsidR="00820858" w:rsidRPr="005C1267">
          <w:rPr>
            <w:rStyle w:val="Hyperlink"/>
            <w:rFonts w:ascii="Garamond" w:hAnsi="Garamond" w:cs="Arial"/>
            <w:sz w:val="24"/>
            <w:szCs w:val="24"/>
          </w:rPr>
          <w:t>2.6</w:t>
        </w:r>
      </w:hyperlink>
      <w:r w:rsidR="00820858" w:rsidRPr="001935CD">
        <w:rPr>
          <w:rFonts w:ascii="Garamond" w:hAnsi="Garamond" w:cs="Arial"/>
          <w:color w:val="000000" w:themeColor="text1"/>
          <w:sz w:val="24"/>
          <w:szCs w:val="24"/>
        </w:rPr>
        <w:t xml:space="preserve"> (Legal Requirements)</w:t>
      </w:r>
      <w:r w:rsidR="00820858" w:rsidRPr="001935CD">
        <w:rPr>
          <w:rFonts w:ascii="Garamond" w:hAnsi="Garamond"/>
          <w:color w:val="000000" w:themeColor="text1"/>
          <w:sz w:val="24"/>
          <w:szCs w:val="24"/>
        </w:rPr>
        <w:t>.</w:t>
      </w:r>
    </w:p>
    <w:p w14:paraId="64E899C1" w14:textId="4A5F7999" w:rsidR="00590D87" w:rsidRDefault="00590D87" w:rsidP="00820858">
      <w:pPr>
        <w:spacing w:after="0" w:line="240" w:lineRule="auto"/>
        <w:textAlignment w:val="baseline"/>
        <w:rPr>
          <w:rFonts w:ascii="Garamond" w:hAnsi="Garamond"/>
          <w:color w:val="000000" w:themeColor="text1"/>
          <w:sz w:val="24"/>
          <w:szCs w:val="24"/>
        </w:rPr>
      </w:pPr>
    </w:p>
    <w:p w14:paraId="4BC8BF6B" w14:textId="6AF7113E" w:rsidR="00590D87" w:rsidRPr="00590D87" w:rsidRDefault="00590D87" w:rsidP="00820858">
      <w:pPr>
        <w:spacing w:after="0" w:line="240" w:lineRule="auto"/>
        <w:textAlignment w:val="baseline"/>
        <w:rPr>
          <w:rFonts w:ascii="Garamond" w:hAnsi="Garamond"/>
          <w:b/>
          <w:color w:val="000000" w:themeColor="text1"/>
          <w:sz w:val="24"/>
          <w:szCs w:val="24"/>
          <w:u w:val="single"/>
        </w:rPr>
      </w:pPr>
      <w:r w:rsidRPr="00590D87">
        <w:rPr>
          <w:rFonts w:ascii="Garamond" w:hAnsi="Garamond"/>
          <w:color w:val="000000" w:themeColor="text1"/>
          <w:sz w:val="24"/>
          <w:szCs w:val="24"/>
          <w:u w:val="single"/>
        </w:rPr>
        <w:t>Adherence to Court Policies</w:t>
      </w:r>
    </w:p>
    <w:p w14:paraId="09398324" w14:textId="27DA8533" w:rsidR="0035276C" w:rsidRDefault="00590D87" w:rsidP="0035276C">
      <w:pPr>
        <w:spacing w:after="0" w:line="240" w:lineRule="atLeast"/>
        <w:jc w:val="both"/>
        <w:rPr>
          <w:rFonts w:ascii="Garamond" w:hAnsi="Garamond"/>
          <w:color w:val="000000" w:themeColor="text1"/>
          <w:sz w:val="24"/>
          <w:szCs w:val="24"/>
        </w:rPr>
      </w:pPr>
      <w:r>
        <w:rPr>
          <w:rFonts w:ascii="Garamond" w:eastAsia="Times New Roman" w:hAnsi="Garamond" w:cs="Times New Roman"/>
          <w:color w:val="212121"/>
          <w:sz w:val="24"/>
          <w:szCs w:val="24"/>
        </w:rPr>
        <w:t>Occasionally courts have policies that are more often honored in the breach.  An example can prohibitions against the use of smartphones by the public when attorneys, interpreters, court reporters, and even court staff might be seen using smartphones.  Using a smartphone can very well be an integral part of one’s job.  For example</w:t>
      </w:r>
      <w:r w:rsidR="00A47587">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an attorney might need to call to locate a need witness or an interpreter might need to call to determine where he or she is need</w:t>
      </w:r>
      <w:r w:rsidR="00CD6DE9">
        <w:rPr>
          <w:rFonts w:ascii="Garamond" w:eastAsia="Times New Roman" w:hAnsi="Garamond" w:cs="Times New Roman"/>
          <w:color w:val="212121"/>
          <w:sz w:val="24"/>
          <w:szCs w:val="24"/>
        </w:rPr>
        <w:t>ed</w:t>
      </w:r>
      <w:r>
        <w:rPr>
          <w:rFonts w:ascii="Garamond" w:eastAsia="Times New Roman" w:hAnsi="Garamond" w:cs="Times New Roman"/>
          <w:color w:val="212121"/>
          <w:sz w:val="24"/>
          <w:szCs w:val="24"/>
        </w:rPr>
        <w:t xml:space="preserve"> next.  What effect does it have on the public’s perception of trust and confi</w:t>
      </w:r>
      <w:r w:rsidR="0035276C">
        <w:rPr>
          <w:rFonts w:ascii="Garamond" w:eastAsia="Times New Roman" w:hAnsi="Garamond" w:cs="Times New Roman"/>
          <w:color w:val="212121"/>
          <w:sz w:val="24"/>
          <w:szCs w:val="24"/>
        </w:rPr>
        <w:t>d</w:t>
      </w:r>
      <w:r>
        <w:rPr>
          <w:rFonts w:ascii="Garamond" w:eastAsia="Times New Roman" w:hAnsi="Garamond" w:cs="Times New Roman"/>
          <w:color w:val="212121"/>
          <w:sz w:val="24"/>
          <w:szCs w:val="24"/>
        </w:rPr>
        <w:t>en</w:t>
      </w:r>
      <w:r w:rsidR="0035276C">
        <w:rPr>
          <w:rFonts w:ascii="Garamond" w:eastAsia="Times New Roman" w:hAnsi="Garamond" w:cs="Times New Roman"/>
          <w:color w:val="212121"/>
          <w:sz w:val="24"/>
          <w:szCs w:val="24"/>
        </w:rPr>
        <w:t>ce</w:t>
      </w:r>
      <w:r>
        <w:rPr>
          <w:rFonts w:ascii="Garamond" w:eastAsia="Times New Roman" w:hAnsi="Garamond" w:cs="Times New Roman"/>
          <w:color w:val="212121"/>
          <w:sz w:val="24"/>
          <w:szCs w:val="24"/>
        </w:rPr>
        <w:t xml:space="preserve"> in the courts when </w:t>
      </w:r>
      <w:r w:rsidR="00ED4551">
        <w:rPr>
          <w:rFonts w:ascii="Garamond" w:eastAsia="Times New Roman" w:hAnsi="Garamond" w:cs="Times New Roman"/>
          <w:color w:val="212121"/>
          <w:sz w:val="24"/>
          <w:szCs w:val="24"/>
        </w:rPr>
        <w:t>someone can be seen on one’s smartphone in front of a sign prohibiting the of smartphon</w:t>
      </w:r>
      <w:r w:rsidR="0035276C">
        <w:rPr>
          <w:rFonts w:ascii="Garamond" w:eastAsia="Times New Roman" w:hAnsi="Garamond" w:cs="Times New Roman"/>
          <w:color w:val="212121"/>
          <w:sz w:val="24"/>
          <w:szCs w:val="24"/>
        </w:rPr>
        <w:t>e</w:t>
      </w:r>
      <w:r w:rsidR="00ED4551">
        <w:rPr>
          <w:rFonts w:ascii="Garamond" w:eastAsia="Times New Roman" w:hAnsi="Garamond" w:cs="Times New Roman"/>
          <w:color w:val="212121"/>
          <w:sz w:val="24"/>
          <w:szCs w:val="24"/>
        </w:rPr>
        <w:t>s?</w:t>
      </w:r>
      <w:r w:rsidR="0035276C">
        <w:rPr>
          <w:rFonts w:ascii="Garamond" w:eastAsia="Times New Roman" w:hAnsi="Garamond" w:cs="Times New Roman"/>
          <w:color w:val="212121"/>
          <w:sz w:val="24"/>
          <w:szCs w:val="24"/>
        </w:rPr>
        <w:t xml:space="preserve"> </w:t>
      </w:r>
      <w:r w:rsidR="0035276C" w:rsidRPr="001935CD">
        <w:rPr>
          <w:rFonts w:ascii="Garamond" w:eastAsia="Times New Roman" w:hAnsi="Garamond" w:cs="Times New Roman"/>
          <w:color w:val="212121"/>
          <w:sz w:val="24"/>
          <w:szCs w:val="24"/>
        </w:rPr>
        <w:t xml:space="preserve">This topic ties to The Core Workforce Management module.  </w:t>
      </w:r>
      <w:r w:rsidR="00A47587">
        <w:rPr>
          <w:rFonts w:ascii="Garamond" w:eastAsia="Times New Roman" w:hAnsi="Garamond" w:cs="Times New Roman"/>
          <w:color w:val="212121"/>
          <w:sz w:val="24"/>
          <w:szCs w:val="24"/>
        </w:rPr>
        <w:t xml:space="preserve">It </w:t>
      </w:r>
      <w:r w:rsidR="0035276C" w:rsidRPr="001935CD">
        <w:rPr>
          <w:rFonts w:ascii="Garamond" w:eastAsia="Times New Roman" w:hAnsi="Garamond" w:cs="Times New Roman"/>
          <w:color w:val="212121"/>
          <w:sz w:val="24"/>
          <w:szCs w:val="24"/>
        </w:rPr>
        <w:t xml:space="preserve">is </w:t>
      </w:r>
      <w:r w:rsidR="0035276C" w:rsidRPr="001935CD">
        <w:rPr>
          <w:rFonts w:ascii="Garamond" w:hAnsi="Garamond" w:cs="Arial"/>
          <w:color w:val="000000" w:themeColor="text1"/>
          <w:sz w:val="24"/>
          <w:szCs w:val="24"/>
        </w:rPr>
        <w:t xml:space="preserve">related </w:t>
      </w:r>
      <w:r w:rsidR="0035276C">
        <w:rPr>
          <w:rFonts w:ascii="Garamond" w:hAnsi="Garamond" w:cs="Arial"/>
          <w:color w:val="000000" w:themeColor="text1"/>
          <w:sz w:val="24"/>
          <w:szCs w:val="24"/>
        </w:rPr>
        <w:t xml:space="preserve">to the </w:t>
      </w:r>
      <w:r w:rsidR="00A47587">
        <w:rPr>
          <w:rFonts w:ascii="Garamond" w:hAnsi="Garamond" w:cs="Arial"/>
          <w:color w:val="000000" w:themeColor="text1"/>
          <w:sz w:val="24"/>
          <w:szCs w:val="24"/>
        </w:rPr>
        <w:t>Code’s P</w:t>
      </w:r>
      <w:r w:rsidR="0035276C">
        <w:rPr>
          <w:rFonts w:ascii="Garamond" w:hAnsi="Garamond" w:cs="Arial"/>
          <w:color w:val="000000" w:themeColor="text1"/>
          <w:sz w:val="24"/>
          <w:szCs w:val="24"/>
        </w:rPr>
        <w:t>reamble (</w:t>
      </w:r>
      <w:r w:rsidR="0035276C" w:rsidRPr="0035276C">
        <w:rPr>
          <w:rFonts w:ascii="Garamond" w:eastAsia="Times New Roman" w:hAnsi="Garamond" w:cs="Arial"/>
          <w:color w:val="000000" w:themeColor="text1"/>
          <w:szCs w:val="24"/>
        </w:rPr>
        <w:t>Incorporating Laws into the Model Code</w:t>
      </w:r>
      <w:r w:rsidR="0035276C">
        <w:rPr>
          <w:rFonts w:ascii="Garamond" w:eastAsia="Times New Roman" w:hAnsi="Garamond" w:cs="Arial"/>
          <w:color w:val="000000" w:themeColor="text1"/>
          <w:szCs w:val="24"/>
        </w:rPr>
        <w:t xml:space="preserve">) </w:t>
      </w:r>
      <w:r w:rsidR="0035276C" w:rsidRPr="001935CD">
        <w:rPr>
          <w:rFonts w:ascii="Garamond" w:hAnsi="Garamond" w:cs="Arial"/>
          <w:color w:val="000000" w:themeColor="text1"/>
          <w:sz w:val="24"/>
          <w:szCs w:val="24"/>
        </w:rPr>
        <w:t xml:space="preserve">and </w:t>
      </w:r>
      <w:hyperlink w:anchor="Canon26" w:history="1">
        <w:r w:rsidR="0035276C" w:rsidRPr="005C1267">
          <w:rPr>
            <w:rStyle w:val="Hyperlink"/>
            <w:rFonts w:ascii="Garamond" w:hAnsi="Garamond" w:cs="Arial"/>
            <w:sz w:val="24"/>
            <w:szCs w:val="24"/>
          </w:rPr>
          <w:t>Canon 2.</w:t>
        </w:r>
        <w:r w:rsidR="0035276C">
          <w:rPr>
            <w:rStyle w:val="Hyperlink"/>
            <w:rFonts w:ascii="Garamond" w:hAnsi="Garamond" w:cs="Arial"/>
            <w:sz w:val="24"/>
            <w:szCs w:val="24"/>
          </w:rPr>
          <w:t>3</w:t>
        </w:r>
      </w:hyperlink>
      <w:r w:rsidR="0035276C" w:rsidRPr="001935CD">
        <w:rPr>
          <w:rFonts w:ascii="Garamond" w:hAnsi="Garamond" w:cs="Arial"/>
          <w:color w:val="000000" w:themeColor="text1"/>
          <w:sz w:val="24"/>
          <w:szCs w:val="24"/>
        </w:rPr>
        <w:t xml:space="preserve"> (</w:t>
      </w:r>
      <w:r w:rsidR="0035276C">
        <w:rPr>
          <w:rFonts w:ascii="Garamond" w:hAnsi="Garamond" w:cs="Arial"/>
          <w:color w:val="000000" w:themeColor="text1"/>
          <w:sz w:val="24"/>
          <w:szCs w:val="24"/>
        </w:rPr>
        <w:t>Misconduct of Others</w:t>
      </w:r>
      <w:r w:rsidR="0035276C" w:rsidRPr="001935CD">
        <w:rPr>
          <w:rFonts w:ascii="Garamond" w:hAnsi="Garamond" w:cs="Arial"/>
          <w:color w:val="000000" w:themeColor="text1"/>
          <w:sz w:val="24"/>
          <w:szCs w:val="24"/>
        </w:rPr>
        <w:t>)</w:t>
      </w:r>
      <w:r w:rsidR="0035276C" w:rsidRPr="001935CD">
        <w:rPr>
          <w:rFonts w:ascii="Garamond" w:hAnsi="Garamond"/>
          <w:color w:val="000000" w:themeColor="text1"/>
          <w:sz w:val="24"/>
          <w:szCs w:val="24"/>
        </w:rPr>
        <w:t>.</w:t>
      </w:r>
    </w:p>
    <w:p w14:paraId="29BEE0B8" w14:textId="7E689FAA" w:rsidR="00186299" w:rsidRPr="001935CD" w:rsidRDefault="0035276C" w:rsidP="00F52CB2">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 </w:t>
      </w:r>
      <w:r w:rsidR="00ED4551">
        <w:rPr>
          <w:rFonts w:ascii="Garamond" w:eastAsia="Times New Roman" w:hAnsi="Garamond" w:cs="Times New Roman"/>
          <w:color w:val="212121"/>
          <w:sz w:val="24"/>
          <w:szCs w:val="24"/>
        </w:rPr>
        <w:t xml:space="preserve">  </w:t>
      </w:r>
      <w:r w:rsidR="00590D87">
        <w:rPr>
          <w:rFonts w:ascii="Garamond" w:eastAsia="Times New Roman" w:hAnsi="Garamond" w:cs="Times New Roman"/>
          <w:color w:val="212121"/>
          <w:sz w:val="24"/>
          <w:szCs w:val="24"/>
        </w:rPr>
        <w:t xml:space="preserve">   </w:t>
      </w:r>
      <w:r w:rsidR="006F579D" w:rsidRPr="001935CD">
        <w:rPr>
          <w:rFonts w:ascii="Garamond" w:eastAsia="Times New Roman" w:hAnsi="Garamond" w:cs="Times New Roman"/>
          <w:color w:val="212121"/>
          <w:sz w:val="24"/>
          <w:szCs w:val="24"/>
        </w:rPr>
        <w:t xml:space="preserve">            </w:t>
      </w:r>
      <w:r w:rsidR="00186299" w:rsidRPr="001935CD">
        <w:rPr>
          <w:rFonts w:ascii="Garamond" w:eastAsia="Times New Roman" w:hAnsi="Garamond" w:cs="Times New Roman"/>
          <w:color w:val="212121"/>
          <w:sz w:val="24"/>
          <w:szCs w:val="24"/>
        </w:rPr>
        <w:t xml:space="preserve"> </w:t>
      </w:r>
    </w:p>
    <w:p w14:paraId="238BF4DF" w14:textId="37566503" w:rsidR="00F52CB2" w:rsidRPr="001935CD" w:rsidRDefault="00F52CB2" w:rsidP="00D21D67">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Public Access and Electronic Content Management</w:t>
      </w:r>
    </w:p>
    <w:p w14:paraId="4A4E3A10" w14:textId="2854520B" w:rsidR="00F52CB2" w:rsidRPr="001935CD" w:rsidRDefault="001D44EE"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 xml:space="preserve">If electronic content management (ECM) </w:t>
      </w:r>
      <w:r w:rsidR="00973B90" w:rsidRPr="001935CD">
        <w:rPr>
          <w:rFonts w:ascii="Garamond" w:eastAsia="Times New Roman" w:hAnsi="Garamond" w:cs="Times New Roman"/>
          <w:color w:val="212121"/>
          <w:sz w:val="24"/>
          <w:szCs w:val="24"/>
        </w:rPr>
        <w:t xml:space="preserve">becomes widely used by </w:t>
      </w:r>
      <w:r w:rsidR="00320523" w:rsidRPr="001935CD">
        <w:rPr>
          <w:rFonts w:ascii="Garamond" w:eastAsia="Times New Roman" w:hAnsi="Garamond" w:cs="Times New Roman"/>
          <w:color w:val="212121"/>
          <w:sz w:val="24"/>
          <w:szCs w:val="24"/>
        </w:rPr>
        <w:t>courts,</w:t>
      </w:r>
      <w:r w:rsidRPr="001935CD">
        <w:rPr>
          <w:rFonts w:ascii="Garamond" w:eastAsia="Times New Roman" w:hAnsi="Garamond" w:cs="Times New Roman"/>
          <w:color w:val="212121"/>
          <w:sz w:val="24"/>
          <w:szCs w:val="24"/>
        </w:rPr>
        <w:t xml:space="preserve"> there may not be paper documents that correlate with some events or information.</w:t>
      </w:r>
      <w:r w:rsidR="00525B06" w:rsidRPr="001935CD">
        <w:rPr>
          <w:rFonts w:ascii="Garamond" w:eastAsia="Times New Roman" w:hAnsi="Garamond" w:cs="Times New Roman"/>
          <w:color w:val="212121"/>
          <w:sz w:val="24"/>
          <w:szCs w:val="24"/>
        </w:rPr>
        <w:t xml:space="preserve">  We as court professional have always viewed our ethical duty </w:t>
      </w:r>
      <w:r w:rsidR="00973B90" w:rsidRPr="001935CD">
        <w:rPr>
          <w:rFonts w:ascii="Garamond" w:eastAsia="Times New Roman" w:hAnsi="Garamond" w:cs="Times New Roman"/>
          <w:color w:val="000000" w:themeColor="text1"/>
          <w:sz w:val="24"/>
          <w:szCs w:val="24"/>
        </w:rPr>
        <w:t xml:space="preserve">in the context of </w:t>
      </w:r>
      <w:r w:rsidR="00525B06" w:rsidRPr="001935CD">
        <w:rPr>
          <w:rFonts w:ascii="Garamond" w:eastAsia="Times New Roman" w:hAnsi="Garamond" w:cs="Times New Roman"/>
          <w:color w:val="212121"/>
          <w:sz w:val="24"/>
          <w:szCs w:val="24"/>
        </w:rPr>
        <w:t xml:space="preserve">maintaining paper records.  What happens to our duty when </w:t>
      </w:r>
      <w:r w:rsidR="003312CB" w:rsidRPr="001935CD">
        <w:rPr>
          <w:rFonts w:ascii="Garamond" w:eastAsia="Times New Roman" w:hAnsi="Garamond" w:cs="Times New Roman"/>
          <w:color w:val="212121"/>
          <w:sz w:val="24"/>
          <w:szCs w:val="24"/>
        </w:rPr>
        <w:t>th</w:t>
      </w:r>
      <w:r w:rsidR="00E02017">
        <w:rPr>
          <w:rFonts w:ascii="Garamond" w:eastAsia="Times New Roman" w:hAnsi="Garamond" w:cs="Times New Roman"/>
          <w:color w:val="212121"/>
          <w:sz w:val="24"/>
          <w:szCs w:val="24"/>
        </w:rPr>
        <w:t>at</w:t>
      </w:r>
      <w:r w:rsidR="003312CB" w:rsidRPr="001935CD">
        <w:rPr>
          <w:rFonts w:ascii="Garamond" w:eastAsia="Times New Roman" w:hAnsi="Garamond" w:cs="Times New Roman"/>
          <w:color w:val="212121"/>
          <w:sz w:val="24"/>
          <w:szCs w:val="24"/>
        </w:rPr>
        <w:t xml:space="preserve"> information is maintained </w:t>
      </w:r>
      <w:r w:rsidR="00525B06" w:rsidRPr="001935CD">
        <w:rPr>
          <w:rFonts w:ascii="Garamond" w:eastAsia="Times New Roman" w:hAnsi="Garamond" w:cs="Times New Roman"/>
          <w:color w:val="212121"/>
          <w:sz w:val="24"/>
          <w:szCs w:val="24"/>
        </w:rPr>
        <w:t xml:space="preserve">solely </w:t>
      </w:r>
      <w:r w:rsidR="00A52532" w:rsidRPr="001935CD">
        <w:rPr>
          <w:rFonts w:ascii="Garamond" w:eastAsia="Times New Roman" w:hAnsi="Garamond" w:cs="Times New Roman"/>
          <w:color w:val="000000" w:themeColor="text1"/>
          <w:sz w:val="24"/>
          <w:szCs w:val="24"/>
        </w:rPr>
        <w:t>electronic</w:t>
      </w:r>
      <w:r w:rsidR="000C3674">
        <w:rPr>
          <w:rFonts w:ascii="Garamond" w:eastAsia="Times New Roman" w:hAnsi="Garamond" w:cs="Times New Roman"/>
          <w:color w:val="000000" w:themeColor="text1"/>
          <w:sz w:val="24"/>
          <w:szCs w:val="24"/>
        </w:rPr>
        <w:t>ally</w:t>
      </w:r>
      <w:r w:rsidR="00525B06" w:rsidRPr="001935CD">
        <w:rPr>
          <w:rFonts w:ascii="Garamond" w:eastAsia="Times New Roman" w:hAnsi="Garamond" w:cs="Times New Roman"/>
          <w:color w:val="212121"/>
          <w:sz w:val="24"/>
          <w:szCs w:val="24"/>
        </w:rPr>
        <w:t>?  This topic ties</w:t>
      </w:r>
      <w:r w:rsidR="00F52CB2" w:rsidRPr="001935CD">
        <w:rPr>
          <w:rFonts w:ascii="Garamond" w:eastAsia="Times New Roman" w:hAnsi="Garamond" w:cs="Times New Roman"/>
          <w:color w:val="212121"/>
          <w:sz w:val="24"/>
          <w:szCs w:val="24"/>
        </w:rPr>
        <w:t xml:space="preserve"> to The Core Purposes and Responsibilities module.</w:t>
      </w:r>
      <w:r w:rsidR="00525B06" w:rsidRPr="001935CD">
        <w:rPr>
          <w:rFonts w:ascii="Garamond" w:eastAsia="Times New Roman" w:hAnsi="Garamond" w:cs="Times New Roman"/>
          <w:color w:val="212121"/>
          <w:sz w:val="24"/>
          <w:szCs w:val="24"/>
        </w:rPr>
        <w:t xml:space="preserve">  It is </w:t>
      </w:r>
      <w:r w:rsidR="00F52CB2" w:rsidRPr="001935CD">
        <w:rPr>
          <w:rFonts w:ascii="Garamond" w:hAnsi="Garamond" w:cs="Arial"/>
          <w:color w:val="000000" w:themeColor="text1"/>
          <w:sz w:val="24"/>
          <w:szCs w:val="24"/>
        </w:rPr>
        <w:t xml:space="preserve">related to </w:t>
      </w:r>
      <w:hyperlink w:anchor="Canon25" w:history="1">
        <w:r w:rsidR="00F52CB2" w:rsidRPr="005C1267">
          <w:rPr>
            <w:rStyle w:val="Hyperlink"/>
            <w:rFonts w:ascii="Garamond" w:hAnsi="Garamond" w:cs="Arial"/>
            <w:sz w:val="24"/>
            <w:szCs w:val="24"/>
          </w:rPr>
          <w:t>Canon 2.5</w:t>
        </w:r>
      </w:hyperlink>
      <w:r w:rsidR="00F52CB2" w:rsidRPr="001935CD">
        <w:rPr>
          <w:rFonts w:ascii="Garamond" w:hAnsi="Garamond" w:cs="Arial"/>
          <w:color w:val="000000" w:themeColor="text1"/>
          <w:sz w:val="24"/>
          <w:szCs w:val="24"/>
        </w:rPr>
        <w:t xml:space="preserve"> (Properly Maintained Records)</w:t>
      </w:r>
      <w:r w:rsidR="00F52CB2" w:rsidRPr="001935CD">
        <w:rPr>
          <w:rFonts w:ascii="Garamond" w:hAnsi="Garamond"/>
          <w:color w:val="000000" w:themeColor="text1"/>
          <w:sz w:val="24"/>
          <w:szCs w:val="24"/>
        </w:rPr>
        <w:t>.</w:t>
      </w:r>
    </w:p>
    <w:p w14:paraId="6C82F35F" w14:textId="7EDBD4ED" w:rsidR="00BE10AA" w:rsidRPr="001935CD" w:rsidRDefault="00BE10AA" w:rsidP="00046BA7">
      <w:pPr>
        <w:spacing w:after="0" w:line="240" w:lineRule="auto"/>
        <w:textAlignment w:val="baseline"/>
        <w:rPr>
          <w:rFonts w:ascii="Garamond" w:hAnsi="Garamond" w:cs="Arial"/>
          <w:b/>
          <w:i/>
          <w:color w:val="000000" w:themeColor="text1"/>
          <w:sz w:val="24"/>
          <w:szCs w:val="24"/>
        </w:rPr>
      </w:pPr>
    </w:p>
    <w:p w14:paraId="045EFC44" w14:textId="707BAB24" w:rsidR="00BE10AA" w:rsidRPr="001935CD" w:rsidRDefault="00046BA7" w:rsidP="00046BA7">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Data Mining</w:t>
      </w:r>
    </w:p>
    <w:p w14:paraId="2C480EF3" w14:textId="61200690" w:rsidR="00046BA7" w:rsidRPr="001935CD" w:rsidRDefault="001D44EE"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As courts become increasingly automated</w:t>
      </w:r>
      <w:r w:rsidR="003A065D"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they offer opportunit</w:t>
      </w:r>
      <w:r w:rsidR="00796513" w:rsidRPr="001935CD">
        <w:rPr>
          <w:rFonts w:ascii="Garamond" w:eastAsia="Times New Roman" w:hAnsi="Garamond" w:cs="Times New Roman"/>
          <w:color w:val="212121"/>
          <w:sz w:val="24"/>
          <w:szCs w:val="24"/>
        </w:rPr>
        <w:t>ies</w:t>
      </w:r>
      <w:r w:rsidRPr="001935CD">
        <w:rPr>
          <w:rFonts w:ascii="Garamond" w:eastAsia="Times New Roman" w:hAnsi="Garamond" w:cs="Times New Roman"/>
          <w:color w:val="212121"/>
          <w:sz w:val="24"/>
          <w:szCs w:val="24"/>
        </w:rPr>
        <w:t xml:space="preserve"> for </w:t>
      </w:r>
      <w:r w:rsidR="00E02017">
        <w:rPr>
          <w:rFonts w:ascii="Garamond" w:eastAsia="Times New Roman" w:hAnsi="Garamond" w:cs="Times New Roman"/>
          <w:color w:val="212121"/>
          <w:sz w:val="24"/>
          <w:szCs w:val="24"/>
        </w:rPr>
        <w:t>groups to search for information on individuals or trends in co</w:t>
      </w:r>
      <w:r w:rsidR="00A404AB">
        <w:rPr>
          <w:rFonts w:ascii="Garamond" w:eastAsia="Times New Roman" w:hAnsi="Garamond" w:cs="Times New Roman"/>
          <w:color w:val="212121"/>
          <w:sz w:val="24"/>
          <w:szCs w:val="24"/>
        </w:rPr>
        <w:t>urt decisions</w:t>
      </w:r>
      <w:r w:rsidRPr="001935CD">
        <w:rPr>
          <w:rFonts w:ascii="Garamond" w:eastAsia="Times New Roman" w:hAnsi="Garamond" w:cs="Times New Roman"/>
          <w:color w:val="212121"/>
          <w:sz w:val="24"/>
          <w:szCs w:val="24"/>
        </w:rPr>
        <w:t xml:space="preserve">.  </w:t>
      </w:r>
      <w:r w:rsidR="003A065D" w:rsidRPr="001935CD">
        <w:rPr>
          <w:rFonts w:ascii="Garamond" w:eastAsia="Times New Roman" w:hAnsi="Garamond" w:cs="Times New Roman"/>
          <w:color w:val="212121"/>
          <w:sz w:val="24"/>
          <w:szCs w:val="24"/>
        </w:rPr>
        <w:t>Often this is d</w:t>
      </w:r>
      <w:r w:rsidRPr="001935CD">
        <w:rPr>
          <w:rFonts w:ascii="Garamond" w:eastAsia="Times New Roman" w:hAnsi="Garamond" w:cs="Times New Roman"/>
          <w:color w:val="212121"/>
          <w:sz w:val="24"/>
          <w:szCs w:val="24"/>
        </w:rPr>
        <w:t>ata court</w:t>
      </w:r>
      <w:r w:rsidR="00A120EB" w:rsidRPr="001935CD">
        <w:rPr>
          <w:rFonts w:ascii="Garamond" w:eastAsia="Times New Roman" w:hAnsi="Garamond" w:cs="Times New Roman"/>
          <w:color w:val="212121"/>
          <w:sz w:val="24"/>
          <w:szCs w:val="24"/>
        </w:rPr>
        <w:t>s</w:t>
      </w:r>
      <w:r w:rsidRPr="001935CD">
        <w:rPr>
          <w:rFonts w:ascii="Garamond" w:eastAsia="Times New Roman" w:hAnsi="Garamond" w:cs="Times New Roman"/>
          <w:color w:val="212121"/>
          <w:sz w:val="24"/>
          <w:szCs w:val="24"/>
        </w:rPr>
        <w:t xml:space="preserve"> have traditionally </w:t>
      </w:r>
      <w:r w:rsidR="00345208" w:rsidRPr="001935CD">
        <w:rPr>
          <w:rFonts w:ascii="Garamond" w:eastAsia="Times New Roman" w:hAnsi="Garamond" w:cs="Times New Roman"/>
          <w:color w:val="212121"/>
          <w:sz w:val="24"/>
          <w:szCs w:val="24"/>
        </w:rPr>
        <w:t xml:space="preserve">either </w:t>
      </w:r>
      <w:r w:rsidRPr="001935CD">
        <w:rPr>
          <w:rFonts w:ascii="Garamond" w:eastAsia="Times New Roman" w:hAnsi="Garamond" w:cs="Times New Roman"/>
          <w:color w:val="212121"/>
          <w:sz w:val="24"/>
          <w:szCs w:val="24"/>
        </w:rPr>
        <w:t>not produced (e.g., the sentencing records of individual judges standing for reelection)</w:t>
      </w:r>
      <w:r w:rsidR="00046BA7" w:rsidRPr="001935CD">
        <w:rPr>
          <w:rFonts w:ascii="Garamond" w:eastAsia="Times New Roman" w:hAnsi="Garamond" w:cs="Times New Roman"/>
          <w:color w:val="212121"/>
          <w:sz w:val="24"/>
          <w:szCs w:val="24"/>
        </w:rPr>
        <w:t xml:space="preserve"> or not </w:t>
      </w:r>
      <w:r w:rsidR="00046BA7" w:rsidRPr="001935CD">
        <w:rPr>
          <w:rFonts w:ascii="Garamond" w:eastAsia="Times New Roman" w:hAnsi="Garamond" w:cs="Times New Roman"/>
          <w:color w:val="212121"/>
          <w:sz w:val="24"/>
          <w:szCs w:val="24"/>
        </w:rPr>
        <w:lastRenderedPageBreak/>
        <w:t>produced in a specific format (i.e., complete database dump)</w:t>
      </w:r>
      <w:r w:rsidRPr="001935CD">
        <w:rPr>
          <w:rFonts w:ascii="Garamond" w:eastAsia="Times New Roman" w:hAnsi="Garamond" w:cs="Times New Roman"/>
          <w:color w:val="212121"/>
          <w:sz w:val="24"/>
          <w:szCs w:val="24"/>
        </w:rPr>
        <w:t>.</w:t>
      </w:r>
      <w:r w:rsidR="00345208" w:rsidRPr="001935CD">
        <w:rPr>
          <w:rFonts w:ascii="Garamond" w:eastAsia="Times New Roman" w:hAnsi="Garamond" w:cs="Times New Roman"/>
          <w:color w:val="212121"/>
          <w:sz w:val="24"/>
          <w:szCs w:val="24"/>
        </w:rPr>
        <w:t xml:space="preserve">  Can courts continue to refuse to provide data to the public simply be</w:t>
      </w:r>
      <w:r w:rsidR="001F1D76" w:rsidRPr="001935CD">
        <w:rPr>
          <w:rFonts w:ascii="Garamond" w:eastAsia="Times New Roman" w:hAnsi="Garamond" w:cs="Times New Roman"/>
          <w:color w:val="212121"/>
          <w:sz w:val="24"/>
          <w:szCs w:val="24"/>
        </w:rPr>
        <w:t>c</w:t>
      </w:r>
      <w:r w:rsidR="00345208" w:rsidRPr="001935CD">
        <w:rPr>
          <w:rFonts w:ascii="Garamond" w:eastAsia="Times New Roman" w:hAnsi="Garamond" w:cs="Times New Roman"/>
          <w:color w:val="212121"/>
          <w:sz w:val="24"/>
          <w:szCs w:val="24"/>
        </w:rPr>
        <w:t>au</w:t>
      </w:r>
      <w:r w:rsidR="001F1D76" w:rsidRPr="001935CD">
        <w:rPr>
          <w:rFonts w:ascii="Garamond" w:eastAsia="Times New Roman" w:hAnsi="Garamond" w:cs="Times New Roman"/>
          <w:color w:val="212121"/>
          <w:sz w:val="24"/>
          <w:szCs w:val="24"/>
        </w:rPr>
        <w:t>s</w:t>
      </w:r>
      <w:r w:rsidR="00345208" w:rsidRPr="001935CD">
        <w:rPr>
          <w:rFonts w:ascii="Garamond" w:eastAsia="Times New Roman" w:hAnsi="Garamond" w:cs="Times New Roman"/>
          <w:color w:val="212121"/>
          <w:sz w:val="24"/>
          <w:szCs w:val="24"/>
        </w:rPr>
        <w:t>e it has</w:t>
      </w:r>
      <w:r w:rsidR="001F1D76" w:rsidRPr="001935CD">
        <w:rPr>
          <w:rFonts w:ascii="Garamond" w:eastAsia="Times New Roman" w:hAnsi="Garamond" w:cs="Times New Roman"/>
          <w:color w:val="212121"/>
          <w:sz w:val="24"/>
          <w:szCs w:val="24"/>
        </w:rPr>
        <w:t xml:space="preserve"> </w:t>
      </w:r>
      <w:r w:rsidR="00345208" w:rsidRPr="001935CD">
        <w:rPr>
          <w:rFonts w:ascii="Garamond" w:eastAsia="Times New Roman" w:hAnsi="Garamond" w:cs="Times New Roman"/>
          <w:color w:val="212121"/>
          <w:sz w:val="24"/>
          <w:szCs w:val="24"/>
        </w:rPr>
        <w:t>never been offer</w:t>
      </w:r>
      <w:r w:rsidR="001F1D76" w:rsidRPr="001935CD">
        <w:rPr>
          <w:rFonts w:ascii="Garamond" w:eastAsia="Times New Roman" w:hAnsi="Garamond" w:cs="Times New Roman"/>
          <w:color w:val="212121"/>
          <w:sz w:val="24"/>
          <w:szCs w:val="24"/>
        </w:rPr>
        <w:t>ed</w:t>
      </w:r>
      <w:r w:rsidR="00345208" w:rsidRPr="001935CD">
        <w:rPr>
          <w:rFonts w:ascii="Garamond" w:eastAsia="Times New Roman" w:hAnsi="Garamond" w:cs="Times New Roman"/>
          <w:color w:val="212121"/>
          <w:sz w:val="24"/>
          <w:szCs w:val="24"/>
        </w:rPr>
        <w:t xml:space="preserve"> i</w:t>
      </w:r>
      <w:r w:rsidR="001F1D76" w:rsidRPr="001935CD">
        <w:rPr>
          <w:rFonts w:ascii="Garamond" w:eastAsia="Times New Roman" w:hAnsi="Garamond" w:cs="Times New Roman"/>
          <w:color w:val="212121"/>
          <w:sz w:val="24"/>
          <w:szCs w:val="24"/>
        </w:rPr>
        <w:t>n</w:t>
      </w:r>
      <w:r w:rsidR="00345208" w:rsidRPr="001935CD">
        <w:rPr>
          <w:rFonts w:ascii="Garamond" w:eastAsia="Times New Roman" w:hAnsi="Garamond" w:cs="Times New Roman"/>
          <w:color w:val="212121"/>
          <w:sz w:val="24"/>
          <w:szCs w:val="24"/>
        </w:rPr>
        <w:t xml:space="preserve"> a spec</w:t>
      </w:r>
      <w:r w:rsidR="001F1D76" w:rsidRPr="001935CD">
        <w:rPr>
          <w:rFonts w:ascii="Garamond" w:eastAsia="Times New Roman" w:hAnsi="Garamond" w:cs="Times New Roman"/>
          <w:color w:val="212121"/>
          <w:sz w:val="24"/>
          <w:szCs w:val="24"/>
        </w:rPr>
        <w:t>i</w:t>
      </w:r>
      <w:r w:rsidR="00345208" w:rsidRPr="001935CD">
        <w:rPr>
          <w:rFonts w:ascii="Garamond" w:eastAsia="Times New Roman" w:hAnsi="Garamond" w:cs="Times New Roman"/>
          <w:color w:val="212121"/>
          <w:sz w:val="24"/>
          <w:szCs w:val="24"/>
        </w:rPr>
        <w:t>fic format before?</w:t>
      </w:r>
      <w:r w:rsidR="00525B06" w:rsidRPr="001935CD">
        <w:rPr>
          <w:rFonts w:ascii="Garamond" w:eastAsia="Times New Roman" w:hAnsi="Garamond" w:cs="Times New Roman"/>
          <w:color w:val="212121"/>
          <w:sz w:val="24"/>
          <w:szCs w:val="24"/>
        </w:rPr>
        <w:t xml:space="preserve">  This topic ties</w:t>
      </w:r>
      <w:r w:rsidR="00046BA7" w:rsidRPr="001935CD">
        <w:rPr>
          <w:rFonts w:ascii="Garamond" w:eastAsia="Times New Roman" w:hAnsi="Garamond" w:cs="Times New Roman"/>
          <w:color w:val="212121"/>
          <w:sz w:val="24"/>
          <w:szCs w:val="24"/>
        </w:rPr>
        <w:t xml:space="preserve"> to The Core Operations Management module.</w:t>
      </w:r>
      <w:r w:rsidR="00525B06" w:rsidRPr="001935CD">
        <w:rPr>
          <w:rFonts w:ascii="Garamond" w:eastAsia="Times New Roman" w:hAnsi="Garamond" w:cs="Times New Roman"/>
          <w:color w:val="212121"/>
          <w:sz w:val="24"/>
          <w:szCs w:val="24"/>
        </w:rPr>
        <w:t xml:space="preserve">  It is </w:t>
      </w:r>
      <w:r w:rsidR="00046BA7" w:rsidRPr="001935CD">
        <w:rPr>
          <w:rFonts w:ascii="Garamond" w:hAnsi="Garamond" w:cs="Arial"/>
          <w:color w:val="000000" w:themeColor="text1"/>
          <w:sz w:val="24"/>
          <w:szCs w:val="24"/>
        </w:rPr>
        <w:t xml:space="preserve">moderately related to </w:t>
      </w:r>
      <w:hyperlink w:anchor="Canon13" w:history="1">
        <w:r w:rsidR="00046BA7" w:rsidRPr="00EE259C">
          <w:rPr>
            <w:rStyle w:val="Hyperlink"/>
            <w:rFonts w:ascii="Garamond" w:hAnsi="Garamond" w:cs="Arial"/>
            <w:sz w:val="24"/>
            <w:szCs w:val="24"/>
          </w:rPr>
          <w:t>Canon 1.3</w:t>
        </w:r>
      </w:hyperlink>
      <w:r w:rsidR="00046BA7" w:rsidRPr="001935CD">
        <w:rPr>
          <w:rFonts w:ascii="Garamond" w:hAnsi="Garamond" w:cs="Arial"/>
          <w:color w:val="000000" w:themeColor="text1"/>
          <w:sz w:val="24"/>
          <w:szCs w:val="24"/>
        </w:rPr>
        <w:t xml:space="preserve"> (Fairness) and </w:t>
      </w:r>
      <w:hyperlink w:anchor="Canon25" w:history="1">
        <w:r w:rsidR="00EE259C" w:rsidRPr="00EE259C">
          <w:rPr>
            <w:rStyle w:val="Hyperlink"/>
            <w:rFonts w:ascii="Garamond" w:hAnsi="Garamond" w:cs="Arial"/>
            <w:sz w:val="24"/>
            <w:szCs w:val="24"/>
          </w:rPr>
          <w:t xml:space="preserve">Canon </w:t>
        </w:r>
        <w:r w:rsidR="00046BA7" w:rsidRPr="00EE259C">
          <w:rPr>
            <w:rStyle w:val="Hyperlink"/>
            <w:rFonts w:ascii="Garamond" w:hAnsi="Garamond" w:cs="Arial"/>
            <w:sz w:val="24"/>
            <w:szCs w:val="24"/>
          </w:rPr>
          <w:t>2.5</w:t>
        </w:r>
      </w:hyperlink>
      <w:r w:rsidR="00046BA7" w:rsidRPr="001935CD">
        <w:rPr>
          <w:rFonts w:ascii="Garamond" w:hAnsi="Garamond" w:cs="Arial"/>
          <w:color w:val="000000" w:themeColor="text1"/>
          <w:sz w:val="24"/>
          <w:szCs w:val="24"/>
        </w:rPr>
        <w:t xml:space="preserve"> (Properly Maintained Records)</w:t>
      </w:r>
      <w:r w:rsidR="00046BA7" w:rsidRPr="001935CD">
        <w:rPr>
          <w:rFonts w:ascii="Garamond" w:hAnsi="Garamond"/>
          <w:color w:val="000000" w:themeColor="text1"/>
          <w:sz w:val="24"/>
          <w:szCs w:val="24"/>
        </w:rPr>
        <w:t>.</w:t>
      </w:r>
    </w:p>
    <w:p w14:paraId="08488D8D" w14:textId="77777777" w:rsidR="00F1045C" w:rsidRPr="001935CD" w:rsidRDefault="00F1045C" w:rsidP="00046BA7">
      <w:pPr>
        <w:spacing w:after="0" w:line="240" w:lineRule="auto"/>
        <w:textAlignment w:val="baseline"/>
        <w:rPr>
          <w:rFonts w:ascii="Garamond" w:eastAsia="Times New Roman" w:hAnsi="Garamond" w:cs="Times New Roman"/>
          <w:color w:val="212121"/>
          <w:sz w:val="24"/>
          <w:szCs w:val="24"/>
        </w:rPr>
      </w:pPr>
    </w:p>
    <w:p w14:paraId="292C17D7" w14:textId="6F4D4F97" w:rsidR="00055021" w:rsidRDefault="0012368E" w:rsidP="001F1D76">
      <w:pPr>
        <w:spacing w:after="0" w:line="240" w:lineRule="auto"/>
        <w:textAlignment w:val="baseline"/>
        <w:rPr>
          <w:rFonts w:ascii="Garamond" w:hAnsi="Garamond" w:cs="Arial"/>
          <w:color w:val="000000" w:themeColor="text1"/>
          <w:sz w:val="24"/>
          <w:szCs w:val="24"/>
          <w:u w:val="single"/>
        </w:rPr>
      </w:pPr>
      <w:r w:rsidRPr="001935CD">
        <w:rPr>
          <w:rFonts w:ascii="Garamond" w:hAnsi="Garamond" w:cs="Arial"/>
          <w:color w:val="000000" w:themeColor="text1"/>
          <w:sz w:val="24"/>
          <w:szCs w:val="24"/>
          <w:u w:val="single"/>
        </w:rPr>
        <w:t xml:space="preserve">Court </w:t>
      </w:r>
      <w:r w:rsidR="00055021" w:rsidRPr="001935CD">
        <w:rPr>
          <w:rFonts w:ascii="Garamond" w:hAnsi="Garamond" w:cs="Arial"/>
          <w:color w:val="000000" w:themeColor="text1"/>
          <w:sz w:val="24"/>
          <w:szCs w:val="24"/>
          <w:u w:val="single"/>
        </w:rPr>
        <w:t>Performance</w:t>
      </w:r>
    </w:p>
    <w:p w14:paraId="03F334E4" w14:textId="3AA614BF" w:rsidR="00C52DAD" w:rsidRPr="00C52DAD" w:rsidRDefault="00C52DAD" w:rsidP="00C52DAD">
      <w:pPr>
        <w:autoSpaceDE w:val="0"/>
        <w:autoSpaceDN w:val="0"/>
        <w:adjustRightInd w:val="0"/>
        <w:jc w:val="both"/>
        <w:rPr>
          <w:rFonts w:ascii="Garamond" w:hAnsi="Garamond" w:cs="Arial"/>
          <w:color w:val="000000" w:themeColor="text1"/>
          <w:sz w:val="24"/>
          <w:szCs w:val="24"/>
        </w:rPr>
      </w:pPr>
      <w:r>
        <w:rPr>
          <w:rFonts w:ascii="Garamond" w:hAnsi="Garamond" w:cs="Arial"/>
          <w:color w:val="000000" w:themeColor="text1"/>
          <w:sz w:val="24"/>
          <w:szCs w:val="24"/>
        </w:rPr>
        <w:t xml:space="preserve">Canon 1.1 calls </w:t>
      </w:r>
      <w:r w:rsidRPr="00C52DAD">
        <w:rPr>
          <w:rFonts w:ascii="Garamond" w:hAnsi="Garamond" w:cs="Arial"/>
          <w:color w:val="000000" w:themeColor="text1"/>
          <w:sz w:val="24"/>
          <w:szCs w:val="24"/>
        </w:rPr>
        <w:t>court professional</w:t>
      </w:r>
      <w:r>
        <w:rPr>
          <w:rFonts w:ascii="Garamond" w:hAnsi="Garamond" w:cs="Arial"/>
          <w:color w:val="000000" w:themeColor="text1"/>
          <w:sz w:val="24"/>
          <w:szCs w:val="24"/>
        </w:rPr>
        <w:t>s</w:t>
      </w:r>
      <w:r w:rsidRPr="00C52DAD">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to </w:t>
      </w:r>
      <w:r w:rsidRPr="00C52DAD">
        <w:rPr>
          <w:rFonts w:ascii="Garamond" w:hAnsi="Garamond" w:cs="Arial"/>
          <w:color w:val="000000" w:themeColor="text1"/>
          <w:sz w:val="24"/>
          <w:szCs w:val="24"/>
        </w:rPr>
        <w:t>carr</w:t>
      </w:r>
      <w:r>
        <w:rPr>
          <w:rFonts w:ascii="Garamond" w:hAnsi="Garamond" w:cs="Arial"/>
          <w:color w:val="000000" w:themeColor="text1"/>
          <w:sz w:val="24"/>
          <w:szCs w:val="24"/>
        </w:rPr>
        <w:t>y</w:t>
      </w:r>
      <w:r w:rsidRPr="00C52DAD">
        <w:rPr>
          <w:rFonts w:ascii="Garamond" w:hAnsi="Garamond" w:cs="Arial"/>
          <w:color w:val="000000" w:themeColor="text1"/>
          <w:sz w:val="24"/>
          <w:szCs w:val="24"/>
        </w:rPr>
        <w:t xml:space="preserve"> out </w:t>
      </w:r>
      <w:r>
        <w:rPr>
          <w:rFonts w:ascii="Garamond" w:hAnsi="Garamond" w:cs="Arial"/>
          <w:color w:val="000000" w:themeColor="text1"/>
          <w:sz w:val="24"/>
          <w:szCs w:val="24"/>
        </w:rPr>
        <w:t xml:space="preserve">their </w:t>
      </w:r>
      <w:r w:rsidRPr="00C52DAD">
        <w:rPr>
          <w:rFonts w:ascii="Garamond" w:hAnsi="Garamond" w:cs="Arial"/>
          <w:color w:val="000000" w:themeColor="text1"/>
          <w:sz w:val="24"/>
          <w:szCs w:val="24"/>
        </w:rPr>
        <w:t>duties</w:t>
      </w:r>
      <w:r>
        <w:rPr>
          <w:rFonts w:ascii="Garamond" w:hAnsi="Garamond" w:cs="Arial"/>
          <w:color w:val="000000" w:themeColor="text1"/>
          <w:sz w:val="24"/>
          <w:szCs w:val="24"/>
        </w:rPr>
        <w:t xml:space="preserve"> openly</w:t>
      </w:r>
      <w:r w:rsidRPr="00C52DAD">
        <w:rPr>
          <w:rFonts w:ascii="Garamond" w:hAnsi="Garamond" w:cs="Arial"/>
          <w:color w:val="000000" w:themeColor="text1"/>
          <w:sz w:val="24"/>
          <w:szCs w:val="24"/>
        </w:rPr>
        <w:t>.</w:t>
      </w:r>
      <w:r>
        <w:rPr>
          <w:rFonts w:ascii="Garamond" w:hAnsi="Garamond" w:cs="Arial"/>
          <w:color w:val="000000" w:themeColor="text1"/>
          <w:sz w:val="24"/>
          <w:szCs w:val="24"/>
        </w:rPr>
        <w:t xml:space="preserve">  </w:t>
      </w:r>
      <w:r w:rsidRPr="00C52DAD">
        <w:rPr>
          <w:rFonts w:ascii="Garamond" w:hAnsi="Garamond" w:cs="Arial"/>
          <w:color w:val="000000" w:themeColor="text1"/>
          <w:sz w:val="24"/>
          <w:szCs w:val="24"/>
        </w:rPr>
        <w:t>Sometimes</w:t>
      </w:r>
      <w:r>
        <w:rPr>
          <w:rFonts w:ascii="Garamond" w:hAnsi="Garamond" w:cs="Arial"/>
          <w:color w:val="000000" w:themeColor="text1"/>
          <w:sz w:val="24"/>
          <w:szCs w:val="24"/>
        </w:rPr>
        <w:t xml:space="preserve"> (often in moments of crisis), courts shun openness for decisive action.  Can we justify casting aside the aggravation that openness entails </w:t>
      </w:r>
      <w:r w:rsidR="00B4248D">
        <w:rPr>
          <w:rFonts w:ascii="Garamond" w:hAnsi="Garamond" w:cs="Arial"/>
          <w:color w:val="000000" w:themeColor="text1"/>
          <w:sz w:val="24"/>
          <w:szCs w:val="24"/>
        </w:rPr>
        <w:t>in favor of determination in the face of an emergency?</w:t>
      </w:r>
      <w:r>
        <w:rPr>
          <w:rFonts w:ascii="Garamond" w:hAnsi="Garamond" w:cs="Arial"/>
          <w:color w:val="000000" w:themeColor="text1"/>
          <w:sz w:val="24"/>
          <w:szCs w:val="24"/>
        </w:rPr>
        <w:t xml:space="preserve"> </w:t>
      </w:r>
    </w:p>
    <w:p w14:paraId="1B9B520C" w14:textId="05741C71" w:rsidR="00055021" w:rsidRPr="001935CD" w:rsidRDefault="00055021" w:rsidP="001F1D76">
      <w:pPr>
        <w:autoSpaceDE w:val="0"/>
        <w:autoSpaceDN w:val="0"/>
        <w:adjustRightInd w:val="0"/>
        <w:spacing w:after="0" w:line="240" w:lineRule="auto"/>
        <w:rPr>
          <w:rFonts w:ascii="Garamond" w:hAnsi="Garamond" w:cs="Arial"/>
          <w:bCs/>
          <w:color w:val="000000" w:themeColor="text1"/>
          <w:sz w:val="24"/>
          <w:szCs w:val="24"/>
        </w:rPr>
      </w:pPr>
      <w:r w:rsidRPr="001935CD">
        <w:rPr>
          <w:rFonts w:ascii="Garamond" w:hAnsi="Garamond" w:cs="Arial"/>
          <w:bCs/>
          <w:color w:val="000000" w:themeColor="text1"/>
          <w:sz w:val="24"/>
          <w:szCs w:val="24"/>
        </w:rPr>
        <w:t xml:space="preserve">A criticism of the current performance is that the measures were developed, not by the public, but by people working within or in support of the judicial branch.  Can we claim that the performance measures reflect </w:t>
      </w:r>
      <w:r w:rsidR="00510039">
        <w:rPr>
          <w:rFonts w:ascii="Garamond" w:hAnsi="Garamond" w:cs="Arial"/>
          <w:bCs/>
          <w:color w:val="000000" w:themeColor="text1"/>
          <w:sz w:val="24"/>
          <w:szCs w:val="24"/>
        </w:rPr>
        <w:t xml:space="preserve">the </w:t>
      </w:r>
      <w:r w:rsidRPr="001935CD">
        <w:rPr>
          <w:rFonts w:ascii="Garamond" w:hAnsi="Garamond" w:cs="Arial"/>
          <w:bCs/>
          <w:color w:val="000000" w:themeColor="text1"/>
          <w:sz w:val="24"/>
          <w:szCs w:val="24"/>
        </w:rPr>
        <w:t>courts’ responsiveness to the public when the</w:t>
      </w:r>
      <w:r w:rsidR="001F1D76" w:rsidRPr="001935CD">
        <w:rPr>
          <w:rFonts w:ascii="Garamond" w:hAnsi="Garamond" w:cs="Arial"/>
          <w:bCs/>
          <w:color w:val="000000" w:themeColor="text1"/>
          <w:sz w:val="24"/>
          <w:szCs w:val="24"/>
        </w:rPr>
        <w:t xml:space="preserve"> everyday </w:t>
      </w:r>
      <w:r w:rsidR="00A404AB">
        <w:rPr>
          <w:rFonts w:ascii="Garamond" w:hAnsi="Garamond" w:cs="Arial"/>
          <w:bCs/>
          <w:color w:val="000000" w:themeColor="text1"/>
          <w:sz w:val="24"/>
          <w:szCs w:val="24"/>
        </w:rPr>
        <w:t xml:space="preserve">citizen </w:t>
      </w:r>
      <w:r w:rsidR="001F1D76" w:rsidRPr="001935CD">
        <w:rPr>
          <w:rFonts w:ascii="Garamond" w:hAnsi="Garamond" w:cs="Arial"/>
          <w:bCs/>
          <w:color w:val="000000" w:themeColor="text1"/>
          <w:sz w:val="24"/>
          <w:szCs w:val="24"/>
        </w:rPr>
        <w:t>was not involved in develop</w:t>
      </w:r>
      <w:r w:rsidR="00510039">
        <w:rPr>
          <w:rFonts w:ascii="Garamond" w:hAnsi="Garamond" w:cs="Arial"/>
          <w:bCs/>
          <w:color w:val="000000" w:themeColor="text1"/>
          <w:sz w:val="24"/>
          <w:szCs w:val="24"/>
        </w:rPr>
        <w:t xml:space="preserve">ing </w:t>
      </w:r>
      <w:r w:rsidRPr="001935CD">
        <w:rPr>
          <w:rFonts w:ascii="Garamond" w:hAnsi="Garamond" w:cs="Arial"/>
          <w:bCs/>
          <w:color w:val="000000" w:themeColor="text1"/>
          <w:sz w:val="24"/>
          <w:szCs w:val="24"/>
        </w:rPr>
        <w:t xml:space="preserve">the measures?   </w:t>
      </w:r>
      <w:r w:rsidRPr="001935CD">
        <w:rPr>
          <w:rFonts w:ascii="Garamond" w:eastAsia="Times New Roman" w:hAnsi="Garamond" w:cs="Times New Roman"/>
          <w:color w:val="212121"/>
          <w:sz w:val="24"/>
          <w:szCs w:val="24"/>
        </w:rPr>
        <w:t xml:space="preserve">This topic ties to The Core Accountability and Court Performance module.  It is </w:t>
      </w:r>
      <w:r w:rsidRPr="001935CD">
        <w:rPr>
          <w:rFonts w:ascii="Garamond" w:hAnsi="Garamond" w:cs="Arial"/>
          <w:color w:val="000000" w:themeColor="text1"/>
          <w:sz w:val="24"/>
          <w:szCs w:val="24"/>
        </w:rPr>
        <w:t xml:space="preserve">related to </w:t>
      </w:r>
      <w:hyperlink w:anchor="Canon11" w:history="1">
        <w:r w:rsidRPr="00EE259C">
          <w:rPr>
            <w:rStyle w:val="Hyperlink"/>
            <w:rFonts w:ascii="Garamond" w:hAnsi="Garamond" w:cs="Arial"/>
            <w:sz w:val="24"/>
            <w:szCs w:val="24"/>
          </w:rPr>
          <w:t>Canon 1.1</w:t>
        </w:r>
      </w:hyperlink>
      <w:r w:rsidRPr="001935CD">
        <w:rPr>
          <w:rFonts w:ascii="Garamond" w:hAnsi="Garamond" w:cs="Arial"/>
          <w:color w:val="000000" w:themeColor="text1"/>
          <w:sz w:val="24"/>
          <w:szCs w:val="24"/>
        </w:rPr>
        <w:t>.  The comment section on openness calls for court professionals to ensure that t</w:t>
      </w:r>
      <w:r w:rsidRPr="001935CD">
        <w:rPr>
          <w:rFonts w:ascii="Garamond" w:hAnsi="Garamond" w:cs="Arial"/>
          <w:bCs/>
          <w:color w:val="000000" w:themeColor="text1"/>
          <w:sz w:val="24"/>
          <w:szCs w:val="24"/>
        </w:rPr>
        <w:t>he public can clearly understand how determinations (such as performance measures) have been made.</w:t>
      </w:r>
    </w:p>
    <w:p w14:paraId="282089D4" w14:textId="77777777" w:rsidR="00787129" w:rsidRPr="001935CD" w:rsidRDefault="00787129" w:rsidP="001F1D76">
      <w:pPr>
        <w:autoSpaceDE w:val="0"/>
        <w:autoSpaceDN w:val="0"/>
        <w:adjustRightInd w:val="0"/>
        <w:spacing w:after="0" w:line="240" w:lineRule="auto"/>
        <w:rPr>
          <w:rFonts w:ascii="Garamond" w:hAnsi="Garamond" w:cs="Arial"/>
          <w:bCs/>
          <w:color w:val="000000" w:themeColor="text1"/>
          <w:sz w:val="24"/>
          <w:szCs w:val="24"/>
        </w:rPr>
      </w:pPr>
    </w:p>
    <w:p w14:paraId="7FECA296" w14:textId="0358FEF2" w:rsidR="002B1E5E" w:rsidRPr="001935CD" w:rsidRDefault="002B1E5E" w:rsidP="00525B06">
      <w:pPr>
        <w:spacing w:after="0" w:line="240" w:lineRule="auto"/>
        <w:textAlignment w:val="baseline"/>
        <w:rPr>
          <w:rFonts w:ascii="Garamond" w:eastAsia="Times New Roman" w:hAnsi="Garamond" w:cs="Times New Roman"/>
          <w:color w:val="000000" w:themeColor="text1"/>
          <w:sz w:val="24"/>
          <w:szCs w:val="24"/>
          <w:u w:val="single"/>
        </w:rPr>
      </w:pPr>
      <w:r w:rsidRPr="001935CD">
        <w:rPr>
          <w:rFonts w:ascii="Garamond" w:eastAsia="Times New Roman" w:hAnsi="Garamond" w:cs="Times New Roman"/>
          <w:color w:val="000000" w:themeColor="text1"/>
          <w:sz w:val="24"/>
          <w:szCs w:val="24"/>
          <w:u w:val="single"/>
        </w:rPr>
        <w:t xml:space="preserve">Problem Solving Courts vs. Traditional </w:t>
      </w:r>
      <w:r w:rsidR="00787129" w:rsidRPr="001935CD">
        <w:rPr>
          <w:rFonts w:ascii="Garamond" w:eastAsia="Times New Roman" w:hAnsi="Garamond" w:cs="Times New Roman"/>
          <w:color w:val="000000" w:themeColor="text1"/>
          <w:sz w:val="24"/>
          <w:szCs w:val="24"/>
          <w:u w:val="single"/>
        </w:rPr>
        <w:t>Adjudication</w:t>
      </w:r>
    </w:p>
    <w:p w14:paraId="62FDDBB6" w14:textId="2E86560C" w:rsidR="00AD505B" w:rsidRPr="001935CD" w:rsidRDefault="00796513" w:rsidP="00525B06">
      <w:pPr>
        <w:autoSpaceDE w:val="0"/>
        <w:autoSpaceDN w:val="0"/>
        <w:adjustRightInd w:val="0"/>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 xml:space="preserve">Many problem-solving courts </w:t>
      </w:r>
      <w:r w:rsidR="009E6B53">
        <w:rPr>
          <w:rFonts w:ascii="Garamond" w:eastAsia="Times New Roman" w:hAnsi="Garamond" w:cs="Times New Roman"/>
          <w:color w:val="212121"/>
          <w:sz w:val="24"/>
          <w:szCs w:val="24"/>
        </w:rPr>
        <w:t xml:space="preserve">(aka treatment courts or </w:t>
      </w:r>
      <w:r w:rsidR="00AB1B96" w:rsidRPr="001935CD">
        <w:rPr>
          <w:rFonts w:ascii="Garamond" w:eastAsia="Times New Roman" w:hAnsi="Garamond" w:cs="Times New Roman"/>
          <w:color w:val="000000" w:themeColor="text1"/>
          <w:sz w:val="24"/>
          <w:szCs w:val="24"/>
        </w:rPr>
        <w:t>advocacy courts</w:t>
      </w:r>
      <w:r w:rsidR="009E6B53">
        <w:rPr>
          <w:rFonts w:ascii="Garamond" w:eastAsia="Times New Roman" w:hAnsi="Garamond" w:cs="Times New Roman"/>
          <w:color w:val="000000" w:themeColor="text1"/>
          <w:sz w:val="24"/>
          <w:szCs w:val="24"/>
        </w:rPr>
        <w:t>)</w:t>
      </w:r>
      <w:r w:rsidR="00AB1B96" w:rsidRPr="001935CD">
        <w:rPr>
          <w:rFonts w:ascii="Garamond" w:eastAsia="Times New Roman" w:hAnsi="Garamond" w:cs="Times New Roman"/>
          <w:color w:val="000000" w:themeColor="text1"/>
          <w:sz w:val="24"/>
          <w:szCs w:val="24"/>
        </w:rPr>
        <w:t xml:space="preserve"> focus on </w:t>
      </w:r>
      <w:r w:rsidRPr="001935CD">
        <w:rPr>
          <w:rFonts w:ascii="Garamond" w:eastAsia="Times New Roman" w:hAnsi="Garamond" w:cs="Times New Roman"/>
          <w:color w:val="212121"/>
          <w:sz w:val="24"/>
          <w:szCs w:val="24"/>
        </w:rPr>
        <w:t xml:space="preserve">rehabilitating and reintegrating </w:t>
      </w:r>
      <w:r w:rsidR="003A065D" w:rsidRPr="001935CD">
        <w:rPr>
          <w:rFonts w:ascii="Garamond" w:eastAsia="Times New Roman" w:hAnsi="Garamond" w:cs="Times New Roman"/>
          <w:color w:val="212121"/>
          <w:sz w:val="24"/>
          <w:szCs w:val="24"/>
        </w:rPr>
        <w:t xml:space="preserve">defendants </w:t>
      </w:r>
      <w:r w:rsidRPr="001935CD">
        <w:rPr>
          <w:rFonts w:ascii="Garamond" w:eastAsia="Times New Roman" w:hAnsi="Garamond" w:cs="Times New Roman"/>
          <w:color w:val="212121"/>
          <w:sz w:val="24"/>
          <w:szCs w:val="24"/>
        </w:rPr>
        <w:t xml:space="preserve">into the community.  </w:t>
      </w:r>
      <w:r w:rsidR="00AB1B96" w:rsidRPr="001935CD">
        <w:rPr>
          <w:rFonts w:ascii="Garamond" w:eastAsia="Times New Roman" w:hAnsi="Garamond" w:cs="Times New Roman"/>
          <w:color w:val="000000" w:themeColor="text1"/>
          <w:sz w:val="24"/>
          <w:szCs w:val="24"/>
        </w:rPr>
        <w:t xml:space="preserve">Is there a point at which </w:t>
      </w:r>
      <w:r w:rsidR="0074185E" w:rsidRPr="001935CD">
        <w:rPr>
          <w:rFonts w:ascii="Garamond" w:eastAsia="Times New Roman" w:hAnsi="Garamond" w:cs="Times New Roman"/>
          <w:color w:val="212121"/>
          <w:sz w:val="24"/>
          <w:szCs w:val="24"/>
        </w:rPr>
        <w:t xml:space="preserve">problem-solving </w:t>
      </w:r>
      <w:r w:rsidR="005D1DA3" w:rsidRPr="001935CD">
        <w:rPr>
          <w:rFonts w:ascii="Garamond" w:eastAsia="Times New Roman" w:hAnsi="Garamond" w:cs="Times New Roman"/>
          <w:color w:val="000000" w:themeColor="text1"/>
          <w:sz w:val="24"/>
          <w:szCs w:val="24"/>
        </w:rPr>
        <w:t>court</w:t>
      </w:r>
      <w:r w:rsidR="0074185E" w:rsidRPr="001935CD">
        <w:rPr>
          <w:rFonts w:ascii="Garamond" w:eastAsia="Times New Roman" w:hAnsi="Garamond" w:cs="Times New Roman"/>
          <w:color w:val="000000" w:themeColor="text1"/>
          <w:sz w:val="24"/>
          <w:szCs w:val="24"/>
        </w:rPr>
        <w:t>s</w:t>
      </w:r>
      <w:r w:rsidR="005D1DA3" w:rsidRPr="001935CD">
        <w:rPr>
          <w:rFonts w:ascii="Garamond" w:eastAsia="Times New Roman" w:hAnsi="Garamond" w:cs="Times New Roman"/>
          <w:color w:val="000000" w:themeColor="text1"/>
          <w:sz w:val="24"/>
          <w:szCs w:val="24"/>
        </w:rPr>
        <w:t xml:space="preserve"> </w:t>
      </w:r>
      <w:r w:rsidR="0074185E" w:rsidRPr="001935CD">
        <w:rPr>
          <w:rFonts w:ascii="Garamond" w:eastAsia="Times New Roman" w:hAnsi="Garamond" w:cs="Times New Roman"/>
          <w:color w:val="212121"/>
          <w:sz w:val="24"/>
          <w:szCs w:val="24"/>
        </w:rPr>
        <w:t>violate the c</w:t>
      </w:r>
      <w:r w:rsidR="009E6B53">
        <w:rPr>
          <w:rFonts w:ascii="Garamond" w:eastAsia="Times New Roman" w:hAnsi="Garamond" w:cs="Times New Roman"/>
          <w:color w:val="212121"/>
          <w:sz w:val="24"/>
          <w:szCs w:val="24"/>
        </w:rPr>
        <w:t xml:space="preserve">ourt values </w:t>
      </w:r>
      <w:r w:rsidR="0074185E" w:rsidRPr="001935CD">
        <w:rPr>
          <w:rFonts w:ascii="Garamond" w:eastAsia="Times New Roman" w:hAnsi="Garamond" w:cs="Times New Roman"/>
          <w:color w:val="212121"/>
          <w:sz w:val="24"/>
          <w:szCs w:val="24"/>
        </w:rPr>
        <w:t xml:space="preserve">of impartiality and independence?  </w:t>
      </w:r>
      <w:r w:rsidR="00525B06" w:rsidRPr="001935CD">
        <w:rPr>
          <w:rFonts w:ascii="Garamond" w:eastAsia="Times New Roman" w:hAnsi="Garamond" w:cs="Times New Roman"/>
          <w:color w:val="212121"/>
          <w:sz w:val="24"/>
          <w:szCs w:val="24"/>
        </w:rPr>
        <w:t>This topic ties</w:t>
      </w:r>
      <w:r w:rsidR="00AD505B" w:rsidRPr="001935CD">
        <w:rPr>
          <w:rFonts w:ascii="Garamond" w:eastAsia="Times New Roman" w:hAnsi="Garamond" w:cs="Times New Roman"/>
          <w:color w:val="212121"/>
          <w:sz w:val="24"/>
          <w:szCs w:val="24"/>
        </w:rPr>
        <w:t xml:space="preserve"> to The Core Purposes and Responsibilities module.</w:t>
      </w:r>
      <w:r w:rsidR="00525B06" w:rsidRPr="001935CD">
        <w:rPr>
          <w:rFonts w:ascii="Garamond" w:eastAsia="Times New Roman" w:hAnsi="Garamond" w:cs="Times New Roman"/>
          <w:color w:val="212121"/>
          <w:sz w:val="24"/>
          <w:szCs w:val="24"/>
        </w:rPr>
        <w:t xml:space="preserve">  It </w:t>
      </w:r>
      <w:r w:rsidR="00AD505B" w:rsidRPr="001935CD">
        <w:rPr>
          <w:rFonts w:ascii="Garamond" w:hAnsi="Garamond" w:cs="Arial"/>
          <w:color w:val="000000" w:themeColor="text1"/>
          <w:sz w:val="24"/>
          <w:szCs w:val="24"/>
        </w:rPr>
        <w:t xml:space="preserve">is moderately related to </w:t>
      </w:r>
      <w:hyperlink w:anchor="Canon21" w:history="1">
        <w:r w:rsidR="00AD505B" w:rsidRPr="00EE259C">
          <w:rPr>
            <w:rStyle w:val="Hyperlink"/>
            <w:rFonts w:ascii="Garamond" w:hAnsi="Garamond" w:cs="Arial"/>
            <w:sz w:val="24"/>
            <w:szCs w:val="24"/>
          </w:rPr>
          <w:t>Canon 2.1</w:t>
        </w:r>
      </w:hyperlink>
      <w:r w:rsidR="00AD505B" w:rsidRPr="001935CD">
        <w:rPr>
          <w:rFonts w:ascii="Garamond" w:hAnsi="Garamond" w:cs="Arial"/>
          <w:color w:val="000000" w:themeColor="text1"/>
          <w:sz w:val="24"/>
          <w:szCs w:val="24"/>
        </w:rPr>
        <w:t xml:space="preserve"> (Independent Judgment)</w:t>
      </w:r>
      <w:r w:rsidR="00AD505B" w:rsidRPr="001935CD">
        <w:rPr>
          <w:rFonts w:ascii="Garamond" w:hAnsi="Garamond"/>
          <w:color w:val="000000" w:themeColor="text1"/>
          <w:sz w:val="24"/>
          <w:szCs w:val="24"/>
        </w:rPr>
        <w:t>.</w:t>
      </w:r>
    </w:p>
    <w:p w14:paraId="4584DA6B" w14:textId="6212365C" w:rsidR="00AD505B" w:rsidRPr="001935CD" w:rsidRDefault="00AD505B" w:rsidP="001F1D76">
      <w:pPr>
        <w:autoSpaceDE w:val="0"/>
        <w:autoSpaceDN w:val="0"/>
        <w:adjustRightInd w:val="0"/>
        <w:spacing w:after="0" w:line="240" w:lineRule="auto"/>
        <w:textAlignment w:val="baseline"/>
        <w:rPr>
          <w:rFonts w:ascii="Garamond" w:eastAsia="Times New Roman" w:hAnsi="Garamond" w:cs="Times New Roman"/>
          <w:color w:val="212121"/>
          <w:sz w:val="24"/>
          <w:szCs w:val="24"/>
          <w:u w:val="single"/>
        </w:rPr>
      </w:pPr>
    </w:p>
    <w:p w14:paraId="417AFAAE" w14:textId="760C6A2A" w:rsidR="00AD505B" w:rsidRPr="001935CD" w:rsidRDefault="00796513" w:rsidP="001F1D76">
      <w:pPr>
        <w:autoSpaceDE w:val="0"/>
        <w:autoSpaceDN w:val="0"/>
        <w:adjustRightInd w:val="0"/>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An</w:t>
      </w:r>
      <w:r w:rsidR="00F1045C">
        <w:rPr>
          <w:rFonts w:ascii="Garamond" w:eastAsia="Times New Roman" w:hAnsi="Garamond" w:cs="Times New Roman"/>
          <w:color w:val="212121"/>
          <w:sz w:val="24"/>
          <w:szCs w:val="24"/>
        </w:rPr>
        <w:t>other</w:t>
      </w:r>
      <w:r w:rsidRPr="001935CD">
        <w:rPr>
          <w:rFonts w:ascii="Garamond" w:eastAsia="Times New Roman" w:hAnsi="Garamond" w:cs="Times New Roman"/>
          <w:color w:val="212121"/>
          <w:sz w:val="24"/>
          <w:szCs w:val="24"/>
        </w:rPr>
        <w:t xml:space="preserve"> aspect of many problem-solving courts is their close </w:t>
      </w:r>
      <w:r w:rsidR="001F1D76" w:rsidRPr="001935CD">
        <w:rPr>
          <w:rFonts w:ascii="Garamond" w:eastAsia="Times New Roman" w:hAnsi="Garamond" w:cs="Times New Roman"/>
          <w:color w:val="212121"/>
          <w:sz w:val="24"/>
          <w:szCs w:val="24"/>
        </w:rPr>
        <w:t xml:space="preserve">collaboration </w:t>
      </w:r>
      <w:r w:rsidRPr="001935CD">
        <w:rPr>
          <w:rFonts w:ascii="Garamond" w:eastAsia="Times New Roman" w:hAnsi="Garamond" w:cs="Times New Roman"/>
          <w:color w:val="212121"/>
          <w:sz w:val="24"/>
          <w:szCs w:val="24"/>
        </w:rPr>
        <w:t xml:space="preserve">with the community </w:t>
      </w:r>
      <w:r w:rsidR="00467D73" w:rsidRPr="001935CD">
        <w:rPr>
          <w:rFonts w:ascii="Garamond" w:eastAsia="Times New Roman" w:hAnsi="Garamond" w:cs="Times New Roman"/>
          <w:color w:val="212121"/>
          <w:sz w:val="24"/>
          <w:szCs w:val="24"/>
        </w:rPr>
        <w:t xml:space="preserve">often exhibited by </w:t>
      </w:r>
      <w:r w:rsidR="001F1D76" w:rsidRPr="001935CD">
        <w:rPr>
          <w:rFonts w:ascii="Garamond" w:eastAsia="Times New Roman" w:hAnsi="Garamond" w:cs="Times New Roman"/>
          <w:color w:val="212121"/>
          <w:sz w:val="24"/>
          <w:szCs w:val="24"/>
        </w:rPr>
        <w:t xml:space="preserve">partnerships </w:t>
      </w:r>
      <w:r w:rsidR="00AD505B" w:rsidRPr="001935CD">
        <w:rPr>
          <w:rFonts w:ascii="Garamond" w:eastAsia="Times New Roman" w:hAnsi="Garamond" w:cs="Times New Roman"/>
          <w:color w:val="212121"/>
          <w:sz w:val="24"/>
          <w:szCs w:val="24"/>
        </w:rPr>
        <w:t xml:space="preserve">with </w:t>
      </w:r>
      <w:r w:rsidR="00467D73" w:rsidRPr="001935CD">
        <w:rPr>
          <w:rFonts w:ascii="Garamond" w:eastAsia="Times New Roman" w:hAnsi="Garamond" w:cs="Times New Roman"/>
          <w:color w:val="212121"/>
          <w:sz w:val="24"/>
          <w:szCs w:val="24"/>
        </w:rPr>
        <w:t>n</w:t>
      </w:r>
      <w:r w:rsidRPr="001935CD">
        <w:rPr>
          <w:rFonts w:ascii="Garamond" w:eastAsia="Times New Roman" w:hAnsi="Garamond" w:cs="Times New Roman"/>
          <w:color w:val="212121"/>
          <w:sz w:val="24"/>
          <w:szCs w:val="24"/>
        </w:rPr>
        <w:t>onprofit fin</w:t>
      </w:r>
      <w:r w:rsidR="00467D73" w:rsidRPr="001935CD">
        <w:rPr>
          <w:rFonts w:ascii="Garamond" w:eastAsia="Times New Roman" w:hAnsi="Garamond" w:cs="Times New Roman"/>
          <w:color w:val="212121"/>
          <w:sz w:val="24"/>
          <w:szCs w:val="24"/>
        </w:rPr>
        <w:t>ancial support organizations (50</w:t>
      </w:r>
      <w:r w:rsidR="00A2412B">
        <w:rPr>
          <w:rFonts w:ascii="Garamond" w:eastAsia="Times New Roman" w:hAnsi="Garamond" w:cs="Times New Roman"/>
          <w:color w:val="212121"/>
          <w:sz w:val="24"/>
          <w:szCs w:val="24"/>
        </w:rPr>
        <w:t>1(</w:t>
      </w:r>
      <w:r w:rsidR="00467D73" w:rsidRPr="001935CD">
        <w:rPr>
          <w:rFonts w:ascii="Garamond" w:eastAsia="Times New Roman" w:hAnsi="Garamond" w:cs="Times New Roman"/>
          <w:color w:val="212121"/>
          <w:sz w:val="24"/>
          <w:szCs w:val="24"/>
        </w:rPr>
        <w:t>C</w:t>
      </w:r>
      <w:r w:rsidR="00A2412B">
        <w:rPr>
          <w:rFonts w:ascii="Garamond" w:eastAsia="Times New Roman" w:hAnsi="Garamond" w:cs="Times New Roman"/>
          <w:color w:val="212121"/>
          <w:sz w:val="24"/>
          <w:szCs w:val="24"/>
        </w:rPr>
        <w:t>)(</w:t>
      </w:r>
      <w:r w:rsidR="00467D73" w:rsidRPr="001935CD">
        <w:rPr>
          <w:rFonts w:ascii="Garamond" w:eastAsia="Times New Roman" w:hAnsi="Garamond" w:cs="Times New Roman"/>
          <w:color w:val="212121"/>
          <w:sz w:val="24"/>
          <w:szCs w:val="24"/>
        </w:rPr>
        <w:t xml:space="preserve">3).  At what </w:t>
      </w:r>
      <w:r w:rsidR="003A065D" w:rsidRPr="001935CD">
        <w:rPr>
          <w:rFonts w:ascii="Garamond" w:eastAsia="Times New Roman" w:hAnsi="Garamond" w:cs="Times New Roman"/>
          <w:color w:val="212121"/>
          <w:sz w:val="24"/>
          <w:szCs w:val="24"/>
        </w:rPr>
        <w:t xml:space="preserve">point </w:t>
      </w:r>
      <w:r w:rsidR="00467D73" w:rsidRPr="001935CD">
        <w:rPr>
          <w:rFonts w:ascii="Garamond" w:eastAsia="Times New Roman" w:hAnsi="Garamond" w:cs="Times New Roman"/>
          <w:color w:val="212121"/>
          <w:sz w:val="24"/>
          <w:szCs w:val="24"/>
        </w:rPr>
        <w:t xml:space="preserve">does a court’s </w:t>
      </w:r>
      <w:r w:rsidR="009E6B53">
        <w:rPr>
          <w:rFonts w:ascii="Garamond" w:eastAsia="Times New Roman" w:hAnsi="Garamond" w:cs="Times New Roman"/>
          <w:color w:val="212121"/>
          <w:sz w:val="24"/>
          <w:szCs w:val="24"/>
        </w:rPr>
        <w:t xml:space="preserve">collaboration </w:t>
      </w:r>
      <w:r w:rsidR="00467D73" w:rsidRPr="001935CD">
        <w:rPr>
          <w:rFonts w:ascii="Garamond" w:eastAsia="Times New Roman" w:hAnsi="Garamond" w:cs="Times New Roman"/>
          <w:color w:val="212121"/>
          <w:sz w:val="24"/>
          <w:szCs w:val="24"/>
        </w:rPr>
        <w:t>become an improper influence by the community and businesses?</w:t>
      </w:r>
      <w:r w:rsidR="006E6D04" w:rsidRPr="001935CD">
        <w:rPr>
          <w:rStyle w:val="EndnoteReference"/>
          <w:rFonts w:ascii="Garamond" w:eastAsia="Times New Roman" w:hAnsi="Garamond" w:cs="Times New Roman"/>
          <w:color w:val="212121"/>
          <w:sz w:val="24"/>
          <w:szCs w:val="24"/>
        </w:rPr>
        <w:endnoteReference w:id="2"/>
      </w:r>
      <w:r w:rsidR="00525B06" w:rsidRPr="001935CD">
        <w:rPr>
          <w:rFonts w:ascii="Garamond" w:eastAsia="Times New Roman" w:hAnsi="Garamond" w:cs="Times New Roman"/>
          <w:color w:val="212121"/>
          <w:sz w:val="24"/>
          <w:szCs w:val="24"/>
        </w:rPr>
        <w:t xml:space="preserve">  This topic ties</w:t>
      </w:r>
      <w:r w:rsidR="00AD505B" w:rsidRPr="001935CD">
        <w:rPr>
          <w:rFonts w:ascii="Garamond" w:eastAsia="Times New Roman" w:hAnsi="Garamond" w:cs="Times New Roman"/>
          <w:color w:val="212121"/>
          <w:sz w:val="24"/>
          <w:szCs w:val="24"/>
        </w:rPr>
        <w:t xml:space="preserve"> to The Core Budget and Fiscal Management module.</w:t>
      </w:r>
      <w:r w:rsidR="00525B06" w:rsidRPr="001935CD">
        <w:rPr>
          <w:rFonts w:ascii="Garamond" w:eastAsia="Times New Roman" w:hAnsi="Garamond" w:cs="Times New Roman"/>
          <w:color w:val="212121"/>
          <w:sz w:val="24"/>
          <w:szCs w:val="24"/>
        </w:rPr>
        <w:t xml:space="preserve">   It </w:t>
      </w:r>
      <w:r w:rsidR="00AD505B" w:rsidRPr="001935CD">
        <w:rPr>
          <w:rFonts w:ascii="Garamond" w:hAnsi="Garamond" w:cs="Arial"/>
          <w:color w:val="000000" w:themeColor="text1"/>
          <w:sz w:val="24"/>
          <w:szCs w:val="24"/>
        </w:rPr>
        <w:t xml:space="preserve">is moderately related to </w:t>
      </w:r>
      <w:hyperlink w:anchor="Canon21" w:history="1">
        <w:r w:rsidR="00AD505B" w:rsidRPr="00EE259C">
          <w:rPr>
            <w:rStyle w:val="Hyperlink"/>
            <w:rFonts w:ascii="Garamond" w:hAnsi="Garamond" w:cs="Arial"/>
            <w:sz w:val="24"/>
            <w:szCs w:val="24"/>
          </w:rPr>
          <w:t>Canon 2.1</w:t>
        </w:r>
      </w:hyperlink>
      <w:r w:rsidR="00AD505B" w:rsidRPr="001935CD">
        <w:rPr>
          <w:rFonts w:ascii="Garamond" w:hAnsi="Garamond" w:cs="Arial"/>
          <w:color w:val="000000" w:themeColor="text1"/>
          <w:sz w:val="24"/>
          <w:szCs w:val="24"/>
        </w:rPr>
        <w:t xml:space="preserve"> (Independent Judgment)</w:t>
      </w:r>
      <w:r w:rsidR="00AD505B" w:rsidRPr="001935CD">
        <w:rPr>
          <w:rFonts w:ascii="Garamond" w:hAnsi="Garamond"/>
          <w:color w:val="000000" w:themeColor="text1"/>
          <w:sz w:val="24"/>
          <w:szCs w:val="24"/>
        </w:rPr>
        <w:t>.</w:t>
      </w:r>
    </w:p>
    <w:p w14:paraId="278F6A4F" w14:textId="6CA15F1E" w:rsidR="00BE10AA" w:rsidRPr="001935CD" w:rsidRDefault="00BE10AA" w:rsidP="00AD505B">
      <w:pPr>
        <w:spacing w:after="0" w:line="240" w:lineRule="auto"/>
        <w:textAlignment w:val="baseline"/>
        <w:rPr>
          <w:rFonts w:ascii="Garamond" w:hAnsi="Garamond" w:cs="Arial"/>
          <w:color w:val="000000" w:themeColor="text1"/>
          <w:sz w:val="24"/>
          <w:szCs w:val="24"/>
          <w:u w:val="single"/>
        </w:rPr>
      </w:pPr>
    </w:p>
    <w:p w14:paraId="0257E4FB" w14:textId="1DA28600" w:rsidR="00801386" w:rsidRPr="001935CD" w:rsidRDefault="000C257E" w:rsidP="00525B06">
      <w:pPr>
        <w:pStyle w:val="ListParagraph"/>
        <w:autoSpaceDE w:val="0"/>
        <w:autoSpaceDN w:val="0"/>
        <w:adjustRightInd w:val="0"/>
        <w:spacing w:after="0" w:line="240" w:lineRule="auto"/>
        <w:ind w:left="0"/>
        <w:jc w:val="both"/>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Many courts</w:t>
      </w:r>
      <w:r w:rsidR="00A404AB">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particularly problem-solving courts</w:t>
      </w:r>
      <w:r w:rsidR="00A404AB">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hold events where multiple agencies in the criminal justice system assemble to process individuals with specific types of issues.  Examples include veterans’ court “stand</w:t>
      </w:r>
      <w:r w:rsidR="005F4946">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downs,” homeless court warrant </w:t>
      </w:r>
      <w:r w:rsidR="003A065D" w:rsidRPr="001935CD">
        <w:rPr>
          <w:rFonts w:ascii="Garamond" w:eastAsia="Times New Roman" w:hAnsi="Garamond" w:cs="Times New Roman"/>
          <w:color w:val="212121"/>
          <w:sz w:val="24"/>
          <w:szCs w:val="24"/>
        </w:rPr>
        <w:t xml:space="preserve">amnesty </w:t>
      </w:r>
      <w:r w:rsidRPr="001935CD">
        <w:rPr>
          <w:rFonts w:ascii="Garamond" w:eastAsia="Times New Roman" w:hAnsi="Garamond" w:cs="Times New Roman"/>
          <w:color w:val="212121"/>
          <w:sz w:val="24"/>
          <w:szCs w:val="24"/>
        </w:rPr>
        <w:t xml:space="preserve">weekends, or even parking ticket amnesty </w:t>
      </w:r>
      <w:r w:rsidR="004960BD" w:rsidRPr="001935CD">
        <w:rPr>
          <w:rFonts w:ascii="Garamond" w:eastAsia="Times New Roman" w:hAnsi="Garamond" w:cs="Times New Roman"/>
          <w:color w:val="212121"/>
          <w:sz w:val="24"/>
          <w:szCs w:val="24"/>
        </w:rPr>
        <w:t>days</w:t>
      </w:r>
      <w:r w:rsidRPr="001935CD">
        <w:rPr>
          <w:rFonts w:ascii="Garamond" w:eastAsia="Times New Roman" w:hAnsi="Garamond" w:cs="Times New Roman"/>
          <w:color w:val="212121"/>
          <w:sz w:val="24"/>
          <w:szCs w:val="24"/>
        </w:rPr>
        <w:t>.  As laudable as these events are, do they comport with the ethical precept that courts must provide equal treatment to all</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Is it fair that a homeless person might receive different treatment on a warrant depending on which weekend he or she appears in court?</w:t>
      </w:r>
      <w:r w:rsidR="00525B06" w:rsidRPr="001935CD">
        <w:rPr>
          <w:rFonts w:ascii="Garamond" w:eastAsia="Times New Roman" w:hAnsi="Garamond" w:cs="Times New Roman"/>
          <w:color w:val="212121"/>
          <w:sz w:val="24"/>
          <w:szCs w:val="24"/>
        </w:rPr>
        <w:t xml:space="preserve">  This topic ties</w:t>
      </w:r>
      <w:r w:rsidR="00AD505B" w:rsidRPr="001935CD">
        <w:rPr>
          <w:rFonts w:ascii="Garamond" w:eastAsia="Times New Roman" w:hAnsi="Garamond" w:cs="Times New Roman"/>
          <w:color w:val="212121"/>
          <w:sz w:val="24"/>
          <w:szCs w:val="24"/>
        </w:rPr>
        <w:t xml:space="preserve"> to </w:t>
      </w:r>
      <w:r w:rsidR="00642928" w:rsidRPr="001935CD">
        <w:rPr>
          <w:rFonts w:ascii="Garamond" w:eastAsia="Times New Roman" w:hAnsi="Garamond" w:cs="Times New Roman"/>
          <w:color w:val="212121"/>
          <w:sz w:val="24"/>
          <w:szCs w:val="24"/>
        </w:rPr>
        <w:t xml:space="preserve">the Core </w:t>
      </w:r>
      <w:r w:rsidR="00080E7B" w:rsidRPr="001935CD">
        <w:rPr>
          <w:rFonts w:ascii="Garamond" w:eastAsia="Times New Roman" w:hAnsi="Garamond" w:cs="Times New Roman"/>
          <w:color w:val="212121"/>
          <w:sz w:val="24"/>
          <w:szCs w:val="24"/>
        </w:rPr>
        <w:t xml:space="preserve">Purposes and Responsibilities </w:t>
      </w:r>
      <w:r w:rsidR="00AD505B" w:rsidRPr="001935CD">
        <w:rPr>
          <w:rFonts w:ascii="Garamond" w:eastAsia="Times New Roman" w:hAnsi="Garamond" w:cs="Times New Roman"/>
          <w:color w:val="212121"/>
          <w:sz w:val="24"/>
          <w:szCs w:val="24"/>
        </w:rPr>
        <w:t>module.</w:t>
      </w:r>
      <w:r w:rsidR="00525B06" w:rsidRPr="001935CD">
        <w:rPr>
          <w:rFonts w:ascii="Garamond" w:eastAsia="Times New Roman" w:hAnsi="Garamond" w:cs="Times New Roman"/>
          <w:color w:val="212121"/>
          <w:sz w:val="24"/>
          <w:szCs w:val="24"/>
        </w:rPr>
        <w:t xml:space="preserve">  It </w:t>
      </w:r>
      <w:r w:rsidR="00D21D67" w:rsidRPr="001935CD">
        <w:rPr>
          <w:rFonts w:ascii="Garamond" w:hAnsi="Garamond" w:cs="Arial"/>
          <w:color w:val="000000" w:themeColor="text1"/>
          <w:sz w:val="24"/>
          <w:szCs w:val="24"/>
        </w:rPr>
        <w:t xml:space="preserve">is moderately related to </w:t>
      </w:r>
      <w:hyperlink w:anchor="Canon13" w:history="1">
        <w:r w:rsidR="00D21D67" w:rsidRPr="00EE259C">
          <w:rPr>
            <w:rStyle w:val="Hyperlink"/>
            <w:rFonts w:ascii="Garamond" w:hAnsi="Garamond" w:cs="Arial"/>
            <w:sz w:val="24"/>
            <w:szCs w:val="24"/>
          </w:rPr>
          <w:t>Canon 1.</w:t>
        </w:r>
        <w:r w:rsidR="00DE7EC8" w:rsidRPr="00EE259C">
          <w:rPr>
            <w:rStyle w:val="Hyperlink"/>
            <w:rFonts w:ascii="Garamond" w:hAnsi="Garamond" w:cs="Arial"/>
            <w:sz w:val="24"/>
            <w:szCs w:val="24"/>
          </w:rPr>
          <w:t>3</w:t>
        </w:r>
      </w:hyperlink>
      <w:r w:rsidR="00DE7EC8" w:rsidRPr="001935CD">
        <w:rPr>
          <w:rFonts w:ascii="Garamond" w:hAnsi="Garamond" w:cs="Arial"/>
          <w:color w:val="000000" w:themeColor="text1"/>
          <w:sz w:val="24"/>
          <w:szCs w:val="24"/>
        </w:rPr>
        <w:t xml:space="preserve"> (Fairness)</w:t>
      </w:r>
      <w:r w:rsidR="00D21D67" w:rsidRPr="001935CD">
        <w:rPr>
          <w:rFonts w:ascii="Garamond" w:hAnsi="Garamond" w:cs="Arial"/>
          <w:color w:val="000000" w:themeColor="text1"/>
          <w:sz w:val="24"/>
          <w:szCs w:val="24"/>
        </w:rPr>
        <w:t xml:space="preserve">.  </w:t>
      </w:r>
    </w:p>
    <w:p w14:paraId="09A0CB4B" w14:textId="7D1FC372" w:rsidR="00046BA7" w:rsidRPr="001935CD" w:rsidRDefault="00046BA7" w:rsidP="005D1DA3">
      <w:pPr>
        <w:spacing w:after="0" w:line="240" w:lineRule="auto"/>
        <w:textAlignment w:val="baseline"/>
        <w:rPr>
          <w:rFonts w:ascii="Garamond" w:eastAsia="Times New Roman" w:hAnsi="Garamond" w:cs="Times New Roman"/>
          <w:b/>
          <w:color w:val="212121"/>
          <w:sz w:val="24"/>
          <w:szCs w:val="24"/>
        </w:rPr>
      </w:pPr>
    </w:p>
    <w:p w14:paraId="4699DA42" w14:textId="650AAACB" w:rsidR="0003504B" w:rsidRPr="001935CD" w:rsidRDefault="0003504B" w:rsidP="005D1DA3">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 xml:space="preserve">Gifts </w:t>
      </w:r>
    </w:p>
    <w:p w14:paraId="19B04E31" w14:textId="1C7D5641" w:rsidR="0062036F" w:rsidRPr="001935CD" w:rsidRDefault="0003504B" w:rsidP="005D1DA3">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Is it appropriate for law firms and other entities to make large donations to a court’s 501</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C</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3</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w:t>
      </w:r>
      <w:r w:rsidR="00A404AB">
        <w:rPr>
          <w:rFonts w:ascii="Garamond" w:eastAsia="Times New Roman" w:hAnsi="Garamond" w:cs="Times New Roman"/>
          <w:color w:val="212121"/>
          <w:sz w:val="24"/>
          <w:szCs w:val="24"/>
        </w:rPr>
        <w:t>Though</w:t>
      </w:r>
      <w:r w:rsidRPr="001935CD">
        <w:rPr>
          <w:rFonts w:ascii="Garamond" w:eastAsia="Times New Roman" w:hAnsi="Garamond" w:cs="Times New Roman"/>
          <w:color w:val="212121"/>
          <w:sz w:val="24"/>
          <w:szCs w:val="24"/>
        </w:rPr>
        <w:t xml:space="preserve"> it is inappropriate to give gifts directly to judges or staff, a 501</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C</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3</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support organization is </w:t>
      </w:r>
      <w:r w:rsidR="00A404AB">
        <w:rPr>
          <w:rFonts w:ascii="Garamond" w:eastAsia="Times New Roman" w:hAnsi="Garamond" w:cs="Times New Roman"/>
          <w:color w:val="212121"/>
          <w:sz w:val="24"/>
          <w:szCs w:val="24"/>
        </w:rPr>
        <w:t xml:space="preserve">only </w:t>
      </w:r>
      <w:r w:rsidRPr="001935CD">
        <w:rPr>
          <w:rFonts w:ascii="Garamond" w:eastAsia="Times New Roman" w:hAnsi="Garamond" w:cs="Times New Roman"/>
          <w:color w:val="212121"/>
          <w:sz w:val="24"/>
          <w:szCs w:val="24"/>
        </w:rPr>
        <w:t xml:space="preserve">once removed from individual staff and judicial officers.  </w:t>
      </w:r>
      <w:r w:rsidR="00A404AB">
        <w:rPr>
          <w:rFonts w:ascii="Garamond" w:eastAsia="Times New Roman" w:hAnsi="Garamond" w:cs="Times New Roman"/>
          <w:color w:val="212121"/>
          <w:sz w:val="24"/>
          <w:szCs w:val="24"/>
        </w:rPr>
        <w:t>M</w:t>
      </w:r>
      <w:r w:rsidRPr="001935CD">
        <w:rPr>
          <w:rFonts w:ascii="Garamond" w:eastAsia="Times New Roman" w:hAnsi="Garamond" w:cs="Times New Roman"/>
          <w:color w:val="212121"/>
          <w:sz w:val="24"/>
          <w:szCs w:val="24"/>
        </w:rPr>
        <w:t xml:space="preserve">any judges make it known that </w:t>
      </w:r>
      <w:r w:rsidR="0062036F" w:rsidRPr="001935CD">
        <w:rPr>
          <w:rFonts w:ascii="Garamond" w:eastAsia="Times New Roman" w:hAnsi="Garamond" w:cs="Times New Roman"/>
          <w:color w:val="212121"/>
          <w:sz w:val="24"/>
          <w:szCs w:val="24"/>
        </w:rPr>
        <w:t>they are fond of a problem-solving</w:t>
      </w:r>
      <w:r w:rsidRPr="001935CD">
        <w:rPr>
          <w:rFonts w:ascii="Garamond" w:eastAsia="Times New Roman" w:hAnsi="Garamond" w:cs="Times New Roman"/>
          <w:color w:val="212121"/>
          <w:sz w:val="24"/>
          <w:szCs w:val="24"/>
        </w:rPr>
        <w:t xml:space="preserve"> court</w:t>
      </w:r>
      <w:r w:rsidR="0062036F" w:rsidRPr="001935CD">
        <w:rPr>
          <w:rFonts w:ascii="Garamond" w:eastAsia="Times New Roman" w:hAnsi="Garamond" w:cs="Times New Roman"/>
          <w:color w:val="212121"/>
          <w:sz w:val="24"/>
          <w:szCs w:val="24"/>
        </w:rPr>
        <w:t xml:space="preserve"> or might even be its champion.  Could this </w:t>
      </w:r>
      <w:r w:rsidR="009E6B53">
        <w:rPr>
          <w:rFonts w:ascii="Garamond" w:eastAsia="Times New Roman" w:hAnsi="Garamond" w:cs="Times New Roman"/>
          <w:color w:val="212121"/>
          <w:sz w:val="24"/>
          <w:szCs w:val="24"/>
        </w:rPr>
        <w:t>be perceived as</w:t>
      </w:r>
      <w:r w:rsidR="0062036F" w:rsidRPr="001935CD">
        <w:rPr>
          <w:rFonts w:ascii="Garamond" w:eastAsia="Times New Roman" w:hAnsi="Garamond" w:cs="Times New Roman"/>
          <w:color w:val="212121"/>
          <w:sz w:val="24"/>
          <w:szCs w:val="24"/>
        </w:rPr>
        <w:t xml:space="preserve"> a conflict of interest?</w:t>
      </w:r>
      <w:r w:rsidR="00EE259C">
        <w:rPr>
          <w:rFonts w:ascii="Garamond" w:eastAsia="Times New Roman" w:hAnsi="Garamond" w:cs="Times New Roman"/>
          <w:color w:val="212121"/>
          <w:sz w:val="24"/>
          <w:szCs w:val="24"/>
        </w:rPr>
        <w:t xml:space="preserve"> </w:t>
      </w:r>
      <w:r w:rsidR="00EE259C" w:rsidRPr="001935CD">
        <w:rPr>
          <w:rFonts w:ascii="Garamond" w:eastAsia="Times New Roman" w:hAnsi="Garamond" w:cs="Times New Roman"/>
          <w:color w:val="212121"/>
          <w:sz w:val="24"/>
          <w:szCs w:val="24"/>
        </w:rPr>
        <w:t xml:space="preserve">It </w:t>
      </w:r>
      <w:r w:rsidR="00EE259C" w:rsidRPr="001935CD">
        <w:rPr>
          <w:rFonts w:ascii="Garamond" w:hAnsi="Garamond" w:cs="Arial"/>
          <w:color w:val="000000" w:themeColor="text1"/>
          <w:sz w:val="24"/>
          <w:szCs w:val="24"/>
        </w:rPr>
        <w:t xml:space="preserve">is </w:t>
      </w:r>
      <w:r w:rsidR="00EE259C">
        <w:rPr>
          <w:rFonts w:ascii="Garamond" w:hAnsi="Garamond" w:cs="Arial"/>
          <w:color w:val="000000" w:themeColor="text1"/>
          <w:sz w:val="24"/>
          <w:szCs w:val="24"/>
        </w:rPr>
        <w:t xml:space="preserve">closely </w:t>
      </w:r>
      <w:r w:rsidR="00EE259C" w:rsidRPr="001935CD">
        <w:rPr>
          <w:rFonts w:ascii="Garamond" w:hAnsi="Garamond" w:cs="Arial"/>
          <w:color w:val="000000" w:themeColor="text1"/>
          <w:sz w:val="24"/>
          <w:szCs w:val="24"/>
        </w:rPr>
        <w:t xml:space="preserve">related to </w:t>
      </w:r>
      <w:hyperlink w:anchor="Canon33" w:history="1">
        <w:r w:rsidR="00EE259C" w:rsidRPr="00EE259C">
          <w:rPr>
            <w:rStyle w:val="Hyperlink"/>
            <w:rFonts w:ascii="Garamond" w:hAnsi="Garamond" w:cs="Arial"/>
            <w:sz w:val="24"/>
            <w:szCs w:val="24"/>
          </w:rPr>
          <w:t>Canon 3.3</w:t>
        </w:r>
      </w:hyperlink>
      <w:r w:rsidR="00EE259C" w:rsidRPr="001935CD">
        <w:rPr>
          <w:rFonts w:ascii="Garamond" w:hAnsi="Garamond" w:cs="Arial"/>
          <w:color w:val="000000" w:themeColor="text1"/>
          <w:sz w:val="24"/>
          <w:szCs w:val="24"/>
        </w:rPr>
        <w:t xml:space="preserve"> (</w:t>
      </w:r>
      <w:r w:rsidR="00EE259C">
        <w:rPr>
          <w:rFonts w:ascii="Garamond" w:hAnsi="Garamond" w:cs="Arial"/>
          <w:color w:val="000000" w:themeColor="text1"/>
          <w:sz w:val="24"/>
          <w:szCs w:val="24"/>
        </w:rPr>
        <w:t>Gifts, Donations, and Grants</w:t>
      </w:r>
      <w:r w:rsidR="00EE259C" w:rsidRPr="001935CD">
        <w:rPr>
          <w:rFonts w:ascii="Garamond" w:hAnsi="Garamond" w:cs="Arial"/>
          <w:color w:val="000000" w:themeColor="text1"/>
          <w:sz w:val="24"/>
          <w:szCs w:val="24"/>
        </w:rPr>
        <w:t xml:space="preserve">).  </w:t>
      </w:r>
    </w:p>
    <w:p w14:paraId="65470868" w14:textId="4C2DF22C" w:rsidR="0003504B" w:rsidRPr="001935CD" w:rsidRDefault="0062036F" w:rsidP="005D1DA3">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  </w:t>
      </w:r>
      <w:r w:rsidR="0003504B" w:rsidRPr="001935CD">
        <w:rPr>
          <w:rFonts w:ascii="Garamond" w:eastAsia="Times New Roman" w:hAnsi="Garamond" w:cs="Times New Roman"/>
          <w:color w:val="212121"/>
          <w:sz w:val="24"/>
          <w:szCs w:val="24"/>
        </w:rPr>
        <w:t xml:space="preserve">  </w:t>
      </w:r>
    </w:p>
    <w:p w14:paraId="4D75DEB9" w14:textId="7C023427" w:rsidR="00261D68" w:rsidRPr="001935CD" w:rsidRDefault="00261D68" w:rsidP="005D1DA3">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Political Pressure</w:t>
      </w:r>
    </w:p>
    <w:p w14:paraId="41BA5AA7" w14:textId="1051B859" w:rsidR="00FB58CD" w:rsidRPr="001935CD" w:rsidRDefault="00261D68" w:rsidP="00642928">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There is no denying that the current political climate is more polarized and volatile than ever</w:t>
      </w:r>
      <w:r w:rsidR="00A404AB">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The pressure on all branches of government, including the courts, is intense and can spark ethical </w:t>
      </w:r>
      <w:r w:rsidRPr="001935CD">
        <w:rPr>
          <w:rFonts w:ascii="Garamond" w:eastAsia="Times New Roman" w:hAnsi="Garamond" w:cs="Times New Roman"/>
          <w:color w:val="212121"/>
          <w:sz w:val="24"/>
          <w:szCs w:val="24"/>
        </w:rPr>
        <w:lastRenderedPageBreak/>
        <w:t>decisions.</w:t>
      </w:r>
      <w:r w:rsidR="004355E6" w:rsidRPr="001935CD">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What is the correct </w:t>
      </w:r>
      <w:r w:rsidR="004355E6" w:rsidRPr="001935CD">
        <w:rPr>
          <w:rFonts w:ascii="Garamond" w:eastAsia="Times New Roman" w:hAnsi="Garamond" w:cs="Times New Roman"/>
          <w:color w:val="212121"/>
          <w:sz w:val="24"/>
          <w:szCs w:val="24"/>
        </w:rPr>
        <w:t xml:space="preserve">posture </w:t>
      </w:r>
      <w:r w:rsidRPr="001935CD">
        <w:rPr>
          <w:rFonts w:ascii="Garamond" w:eastAsia="Times New Roman" w:hAnsi="Garamond" w:cs="Times New Roman"/>
          <w:color w:val="212121"/>
          <w:sz w:val="24"/>
          <w:szCs w:val="24"/>
        </w:rPr>
        <w:t xml:space="preserve">for a court professional if another entity </w:t>
      </w:r>
      <w:r w:rsidR="00BD33AD" w:rsidRPr="001935CD">
        <w:rPr>
          <w:rFonts w:ascii="Garamond" w:eastAsia="Times New Roman" w:hAnsi="Garamond" w:cs="Times New Roman"/>
          <w:color w:val="212121"/>
          <w:sz w:val="24"/>
          <w:szCs w:val="24"/>
        </w:rPr>
        <w:t xml:space="preserve">(e.g., the legislature or the prosecutor) applies </w:t>
      </w:r>
      <w:r w:rsidRPr="001935CD">
        <w:rPr>
          <w:rFonts w:ascii="Garamond" w:eastAsia="Times New Roman" w:hAnsi="Garamond" w:cs="Times New Roman"/>
          <w:color w:val="212121"/>
          <w:sz w:val="24"/>
          <w:szCs w:val="24"/>
        </w:rPr>
        <w:t>potentially inappropriate pressure</w:t>
      </w:r>
      <w:r w:rsidR="00BD33AD" w:rsidRPr="001935CD">
        <w:rPr>
          <w:rFonts w:ascii="Garamond" w:eastAsia="Times New Roman" w:hAnsi="Garamond" w:cs="Times New Roman"/>
          <w:color w:val="212121"/>
          <w:sz w:val="24"/>
          <w:szCs w:val="24"/>
        </w:rPr>
        <w:t xml:space="preserve">? </w:t>
      </w:r>
      <w:r w:rsidR="000D2DEE" w:rsidRPr="001935CD">
        <w:rPr>
          <w:rFonts w:ascii="Garamond" w:eastAsia="Times New Roman" w:hAnsi="Garamond" w:cs="Times New Roman"/>
          <w:color w:val="212121"/>
          <w:sz w:val="24"/>
          <w:szCs w:val="24"/>
        </w:rPr>
        <w:t xml:space="preserve"> </w:t>
      </w:r>
      <w:r w:rsidR="00525AA8" w:rsidRPr="001935CD">
        <w:rPr>
          <w:rFonts w:ascii="Garamond" w:eastAsia="Times New Roman" w:hAnsi="Garamond" w:cs="Times New Roman"/>
          <w:color w:val="212121"/>
          <w:sz w:val="24"/>
          <w:szCs w:val="24"/>
        </w:rPr>
        <w:t>What is the correct response if the court itself veers in a potentially inappropriate direction?</w:t>
      </w:r>
      <w:r w:rsidR="00642928" w:rsidRPr="001935CD">
        <w:rPr>
          <w:rFonts w:ascii="Garamond" w:eastAsia="Times New Roman" w:hAnsi="Garamond" w:cs="Times New Roman"/>
          <w:color w:val="212121"/>
          <w:sz w:val="24"/>
          <w:szCs w:val="24"/>
        </w:rPr>
        <w:t xml:space="preserve">  This topic ties to the Core Public Trust and Confidence as well as the Leadership and Court Governance modules.  It </w:t>
      </w:r>
      <w:r w:rsidR="00D21D67" w:rsidRPr="001935CD">
        <w:rPr>
          <w:rFonts w:ascii="Garamond" w:hAnsi="Garamond" w:cs="Arial"/>
          <w:color w:val="000000" w:themeColor="text1"/>
          <w:sz w:val="24"/>
          <w:szCs w:val="24"/>
        </w:rPr>
        <w:t xml:space="preserve">is moderately related to </w:t>
      </w:r>
      <w:hyperlink w:anchor="Canon11" w:history="1">
        <w:r w:rsidR="00D21D67" w:rsidRPr="00EE259C">
          <w:rPr>
            <w:rStyle w:val="Hyperlink"/>
            <w:rFonts w:ascii="Garamond" w:hAnsi="Garamond" w:cs="Arial"/>
            <w:sz w:val="24"/>
            <w:szCs w:val="24"/>
          </w:rPr>
          <w:t>Canon 1.1</w:t>
        </w:r>
      </w:hyperlink>
      <w:r w:rsidR="00642928" w:rsidRPr="001935CD">
        <w:rPr>
          <w:rFonts w:ascii="Garamond" w:hAnsi="Garamond" w:cs="Arial"/>
          <w:color w:val="000000" w:themeColor="text1"/>
          <w:sz w:val="24"/>
          <w:szCs w:val="24"/>
        </w:rPr>
        <w:t xml:space="preserve"> (Performing Court Duties)</w:t>
      </w:r>
      <w:r w:rsidR="00D21D67" w:rsidRPr="001935CD">
        <w:rPr>
          <w:rFonts w:ascii="Garamond" w:hAnsi="Garamond" w:cs="Arial"/>
          <w:color w:val="000000" w:themeColor="text1"/>
          <w:sz w:val="24"/>
          <w:szCs w:val="24"/>
        </w:rPr>
        <w:t>.</w:t>
      </w:r>
    </w:p>
    <w:p w14:paraId="6C166035" w14:textId="77777777" w:rsidR="00FB58CD" w:rsidRPr="001935CD" w:rsidRDefault="00FB58CD" w:rsidP="00642928">
      <w:pPr>
        <w:spacing w:after="0" w:line="240" w:lineRule="auto"/>
        <w:textAlignment w:val="baseline"/>
        <w:rPr>
          <w:rFonts w:ascii="Garamond" w:hAnsi="Garamond" w:cs="Arial"/>
          <w:color w:val="000000" w:themeColor="text1"/>
          <w:sz w:val="24"/>
          <w:szCs w:val="24"/>
        </w:rPr>
      </w:pPr>
    </w:p>
    <w:p w14:paraId="1ACE6800" w14:textId="09E464B1" w:rsidR="00525AA8" w:rsidRPr="001935CD" w:rsidRDefault="00FB58CD" w:rsidP="00FB58CD">
      <w:pPr>
        <w:spacing w:after="0" w:line="240" w:lineRule="auto"/>
        <w:textAlignment w:val="baseline"/>
        <w:rPr>
          <w:rFonts w:ascii="Garamond" w:eastAsia="Times New Roman" w:hAnsi="Garamond" w:cs="Times New Roman"/>
          <w:color w:val="212121"/>
          <w:sz w:val="24"/>
          <w:szCs w:val="24"/>
        </w:rPr>
      </w:pPr>
      <w:r w:rsidRPr="001935CD">
        <w:rPr>
          <w:rFonts w:ascii="Garamond" w:hAnsi="Garamond" w:cs="Arial"/>
          <w:color w:val="000000" w:themeColor="text1"/>
          <w:sz w:val="24"/>
          <w:szCs w:val="24"/>
        </w:rPr>
        <w:t xml:space="preserve">One example was a situation when a </w:t>
      </w:r>
      <w:r w:rsidR="000F4330" w:rsidRPr="001935CD">
        <w:rPr>
          <w:rFonts w:ascii="Garamond" w:eastAsia="Times New Roman" w:hAnsi="Garamond" w:cs="Times New Roman"/>
          <w:color w:val="212121"/>
          <w:sz w:val="24"/>
          <w:szCs w:val="24"/>
        </w:rPr>
        <w:t xml:space="preserve">state legislature </w:t>
      </w:r>
      <w:r w:rsidRPr="001935CD">
        <w:rPr>
          <w:rFonts w:ascii="Garamond" w:eastAsia="Times New Roman" w:hAnsi="Garamond" w:cs="Times New Roman"/>
          <w:color w:val="212121"/>
          <w:sz w:val="24"/>
          <w:szCs w:val="24"/>
        </w:rPr>
        <w:t xml:space="preserve">attempted to </w:t>
      </w:r>
      <w:r w:rsidR="000F4330" w:rsidRPr="001935CD">
        <w:rPr>
          <w:rFonts w:ascii="Garamond" w:eastAsia="Times New Roman" w:hAnsi="Garamond" w:cs="Times New Roman"/>
          <w:color w:val="212121"/>
          <w:sz w:val="24"/>
          <w:szCs w:val="24"/>
        </w:rPr>
        <w:t xml:space="preserve">override </w:t>
      </w:r>
      <w:r w:rsidR="00525AA8" w:rsidRPr="001935CD">
        <w:rPr>
          <w:rFonts w:ascii="Garamond" w:eastAsia="Times New Roman" w:hAnsi="Garamond" w:cs="Times New Roman"/>
          <w:color w:val="212121"/>
          <w:sz w:val="24"/>
          <w:szCs w:val="24"/>
        </w:rPr>
        <w:t xml:space="preserve">court </w:t>
      </w:r>
      <w:r w:rsidR="000F4330" w:rsidRPr="001935CD">
        <w:rPr>
          <w:rFonts w:ascii="Garamond" w:eastAsia="Times New Roman" w:hAnsi="Garamond" w:cs="Times New Roman"/>
          <w:color w:val="212121"/>
          <w:sz w:val="24"/>
          <w:szCs w:val="24"/>
        </w:rPr>
        <w:t xml:space="preserve">policy </w:t>
      </w:r>
      <w:r w:rsidR="00525AA8" w:rsidRPr="001935CD">
        <w:rPr>
          <w:rFonts w:ascii="Garamond" w:eastAsia="Times New Roman" w:hAnsi="Garamond" w:cs="Times New Roman"/>
          <w:color w:val="212121"/>
          <w:sz w:val="24"/>
          <w:szCs w:val="24"/>
        </w:rPr>
        <w:t>forbidding firearms in courthouse</w:t>
      </w:r>
      <w:r w:rsidR="00FF365D" w:rsidRPr="001935CD">
        <w:rPr>
          <w:rFonts w:ascii="Garamond" w:eastAsia="Times New Roman" w:hAnsi="Garamond" w:cs="Times New Roman"/>
          <w:color w:val="212121"/>
          <w:sz w:val="24"/>
          <w:szCs w:val="24"/>
        </w:rPr>
        <w:t>s and</w:t>
      </w:r>
      <w:r w:rsidR="000F4330" w:rsidRPr="001935CD">
        <w:rPr>
          <w:rFonts w:ascii="Garamond" w:eastAsia="Times New Roman" w:hAnsi="Garamond" w:cs="Times New Roman"/>
          <w:color w:val="212121"/>
          <w:sz w:val="24"/>
          <w:szCs w:val="24"/>
        </w:rPr>
        <w:t xml:space="preserve"> allowing </w:t>
      </w:r>
      <w:r w:rsidR="00525AA8" w:rsidRPr="001935CD">
        <w:rPr>
          <w:rFonts w:ascii="Garamond" w:eastAsia="Times New Roman" w:hAnsi="Garamond" w:cs="Times New Roman"/>
          <w:color w:val="212121"/>
          <w:sz w:val="24"/>
          <w:szCs w:val="24"/>
        </w:rPr>
        <w:t xml:space="preserve">members of the public to </w:t>
      </w:r>
      <w:r w:rsidR="000F4330" w:rsidRPr="001935CD">
        <w:rPr>
          <w:rFonts w:ascii="Garamond" w:eastAsia="Times New Roman" w:hAnsi="Garamond" w:cs="Times New Roman"/>
          <w:color w:val="212121"/>
          <w:sz w:val="24"/>
          <w:szCs w:val="24"/>
        </w:rPr>
        <w:t xml:space="preserve">enter courthouses </w:t>
      </w:r>
      <w:r w:rsidR="00525AA8" w:rsidRPr="001935CD">
        <w:rPr>
          <w:rFonts w:ascii="Garamond" w:eastAsia="Times New Roman" w:hAnsi="Garamond" w:cs="Times New Roman"/>
          <w:color w:val="212121"/>
          <w:sz w:val="24"/>
          <w:szCs w:val="24"/>
        </w:rPr>
        <w:t>carry</w:t>
      </w:r>
      <w:r w:rsidR="000F4330" w:rsidRPr="001935CD">
        <w:rPr>
          <w:rFonts w:ascii="Garamond" w:eastAsia="Times New Roman" w:hAnsi="Garamond" w:cs="Times New Roman"/>
          <w:color w:val="212121"/>
          <w:sz w:val="24"/>
          <w:szCs w:val="24"/>
        </w:rPr>
        <w:t>ing</w:t>
      </w:r>
      <w:r w:rsidR="00525AA8" w:rsidRPr="001935CD">
        <w:rPr>
          <w:rFonts w:ascii="Garamond" w:eastAsia="Times New Roman" w:hAnsi="Garamond" w:cs="Times New Roman"/>
          <w:color w:val="212121"/>
          <w:sz w:val="24"/>
          <w:szCs w:val="24"/>
        </w:rPr>
        <w:t xml:space="preserve"> firearms.</w:t>
      </w:r>
      <w:r w:rsidR="000F4330" w:rsidRPr="001935CD">
        <w:rPr>
          <w:rStyle w:val="EndnoteReference"/>
          <w:rFonts w:ascii="Garamond" w:eastAsia="Times New Roman" w:hAnsi="Garamond" w:cs="Times New Roman"/>
          <w:color w:val="212121"/>
          <w:sz w:val="24"/>
          <w:szCs w:val="24"/>
        </w:rPr>
        <w:endnoteReference w:id="3"/>
      </w:r>
    </w:p>
    <w:p w14:paraId="746EDB1D" w14:textId="546A8B06" w:rsidR="00737AFE" w:rsidRPr="001935CD" w:rsidRDefault="00FB58CD" w:rsidP="00FB58CD">
      <w:pPr>
        <w:pStyle w:val="ListParagraph"/>
        <w:spacing w:after="0" w:line="240" w:lineRule="auto"/>
        <w:ind w:left="0"/>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Another example included occasions when the </w:t>
      </w:r>
      <w:r w:rsidR="00525AA8" w:rsidRPr="001935CD">
        <w:rPr>
          <w:rFonts w:ascii="Garamond" w:eastAsia="Times New Roman" w:hAnsi="Garamond" w:cs="Times New Roman"/>
          <w:color w:val="212121"/>
          <w:sz w:val="24"/>
          <w:szCs w:val="24"/>
        </w:rPr>
        <w:t xml:space="preserve">Department of Homeland Security ICE agents </w:t>
      </w:r>
      <w:r w:rsidR="00BD33AD" w:rsidRPr="001935CD">
        <w:rPr>
          <w:rFonts w:ascii="Garamond" w:eastAsia="Times New Roman" w:hAnsi="Garamond" w:cs="Times New Roman"/>
          <w:color w:val="212121"/>
          <w:sz w:val="24"/>
          <w:szCs w:val="24"/>
        </w:rPr>
        <w:t xml:space="preserve">venture </w:t>
      </w:r>
      <w:r w:rsidR="00525AA8" w:rsidRPr="001935CD">
        <w:rPr>
          <w:rFonts w:ascii="Garamond" w:eastAsia="Times New Roman" w:hAnsi="Garamond" w:cs="Times New Roman"/>
          <w:color w:val="212121"/>
          <w:sz w:val="24"/>
          <w:szCs w:val="24"/>
        </w:rPr>
        <w:t>into courthouses to search for and detain illegal aliens</w:t>
      </w:r>
      <w:r w:rsidRPr="001935CD">
        <w:rPr>
          <w:rFonts w:ascii="Garamond" w:eastAsia="Times New Roman" w:hAnsi="Garamond" w:cs="Times New Roman"/>
          <w:color w:val="212121"/>
          <w:sz w:val="24"/>
          <w:szCs w:val="24"/>
        </w:rPr>
        <w:t xml:space="preserve"> over the objection of court leadership</w:t>
      </w:r>
      <w:r w:rsidR="00525AA8" w:rsidRPr="001935CD">
        <w:rPr>
          <w:rFonts w:ascii="Garamond" w:eastAsia="Times New Roman" w:hAnsi="Garamond" w:cs="Times New Roman"/>
          <w:color w:val="212121"/>
          <w:sz w:val="24"/>
          <w:szCs w:val="24"/>
        </w:rPr>
        <w:t>.</w:t>
      </w:r>
      <w:r w:rsidR="009A460E" w:rsidRPr="001935CD">
        <w:rPr>
          <w:rStyle w:val="EndnoteReference"/>
          <w:rFonts w:ascii="Garamond" w:eastAsia="Times New Roman" w:hAnsi="Garamond" w:cs="Times New Roman"/>
          <w:color w:val="212121"/>
          <w:sz w:val="24"/>
          <w:szCs w:val="24"/>
        </w:rPr>
        <w:endnoteReference w:id="4"/>
      </w:r>
      <w:r w:rsidRPr="001935CD">
        <w:rPr>
          <w:rFonts w:ascii="Garamond" w:eastAsia="Times New Roman" w:hAnsi="Garamond" w:cs="Times New Roman"/>
          <w:color w:val="212121"/>
          <w:sz w:val="24"/>
          <w:szCs w:val="24"/>
        </w:rPr>
        <w:t xml:space="preserve">  A third related example in described stories of local </w:t>
      </w:r>
      <w:r w:rsidR="00786B47" w:rsidRPr="001935CD">
        <w:rPr>
          <w:rFonts w:ascii="Garamond" w:eastAsia="Times New Roman" w:hAnsi="Garamond" w:cs="Times New Roman"/>
          <w:color w:val="212121"/>
          <w:sz w:val="24"/>
          <w:szCs w:val="24"/>
        </w:rPr>
        <w:t>Sheriff’s Office</w:t>
      </w:r>
      <w:r w:rsidRPr="001935CD">
        <w:rPr>
          <w:rFonts w:ascii="Garamond" w:eastAsia="Times New Roman" w:hAnsi="Garamond" w:cs="Times New Roman"/>
          <w:color w:val="212121"/>
          <w:sz w:val="24"/>
          <w:szCs w:val="24"/>
        </w:rPr>
        <w:t>s</w:t>
      </w:r>
      <w:r w:rsidR="00786B47" w:rsidRPr="001935CD">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deciding to enter courthouses and serve </w:t>
      </w:r>
      <w:r w:rsidR="00737AFE" w:rsidRPr="001935CD">
        <w:rPr>
          <w:rFonts w:ascii="Garamond" w:eastAsia="Times New Roman" w:hAnsi="Garamond" w:cs="Times New Roman"/>
          <w:color w:val="212121"/>
          <w:sz w:val="24"/>
          <w:szCs w:val="24"/>
        </w:rPr>
        <w:t>outstanding warrant</w:t>
      </w:r>
      <w:r w:rsidRPr="001935CD">
        <w:rPr>
          <w:rFonts w:ascii="Garamond" w:eastAsia="Times New Roman" w:hAnsi="Garamond" w:cs="Times New Roman"/>
          <w:color w:val="212121"/>
          <w:sz w:val="24"/>
          <w:szCs w:val="24"/>
        </w:rPr>
        <w:t>s on citizens.</w:t>
      </w:r>
    </w:p>
    <w:p w14:paraId="411A8FCA" w14:textId="77777777" w:rsidR="00A404AB" w:rsidRPr="008278DB" w:rsidRDefault="00A404AB" w:rsidP="008278DB">
      <w:pPr>
        <w:spacing w:after="0" w:line="240" w:lineRule="auto"/>
        <w:textAlignment w:val="baseline"/>
        <w:rPr>
          <w:rFonts w:ascii="Garamond" w:eastAsia="Times New Roman" w:hAnsi="Garamond" w:cs="Times New Roman"/>
          <w:color w:val="212121"/>
          <w:sz w:val="24"/>
          <w:szCs w:val="24"/>
        </w:rPr>
      </w:pPr>
    </w:p>
    <w:p w14:paraId="7C92212B" w14:textId="014E13AA" w:rsidR="004673D0" w:rsidRPr="001935CD" w:rsidRDefault="004673D0" w:rsidP="00FB58CD">
      <w:pPr>
        <w:pStyle w:val="ListParagraph"/>
        <w:spacing w:after="0" w:line="240" w:lineRule="auto"/>
        <w:ind w:left="0"/>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Outside Business</w:t>
      </w:r>
    </w:p>
    <w:p w14:paraId="275DC90C" w14:textId="6AD9B464" w:rsidR="00EB0AF9" w:rsidRPr="001935CD" w:rsidRDefault="00165046" w:rsidP="00EB0AF9">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Court salaries are notoriously low</w:t>
      </w:r>
      <w:r w:rsidR="00263080"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and many </w:t>
      </w:r>
      <w:r w:rsidR="00263080" w:rsidRPr="001935CD">
        <w:rPr>
          <w:rFonts w:ascii="Garamond" w:eastAsia="Times New Roman" w:hAnsi="Garamond" w:cs="Times New Roman"/>
          <w:color w:val="212121"/>
          <w:sz w:val="24"/>
          <w:szCs w:val="24"/>
        </w:rPr>
        <w:t xml:space="preserve">court professionals </w:t>
      </w:r>
      <w:r w:rsidRPr="001935CD">
        <w:rPr>
          <w:rFonts w:ascii="Garamond" w:eastAsia="Times New Roman" w:hAnsi="Garamond" w:cs="Times New Roman"/>
          <w:color w:val="212121"/>
          <w:sz w:val="24"/>
          <w:szCs w:val="24"/>
        </w:rPr>
        <w:t xml:space="preserve">are </w:t>
      </w:r>
      <w:r w:rsidR="00236227" w:rsidRPr="001935CD">
        <w:rPr>
          <w:rFonts w:ascii="Garamond" w:eastAsia="Times New Roman" w:hAnsi="Garamond" w:cs="Times New Roman"/>
          <w:color w:val="212121"/>
          <w:sz w:val="24"/>
          <w:szCs w:val="24"/>
        </w:rPr>
        <w:t xml:space="preserve">forced </w:t>
      </w:r>
      <w:r w:rsidRPr="001935CD">
        <w:rPr>
          <w:rFonts w:ascii="Garamond" w:eastAsia="Times New Roman" w:hAnsi="Garamond" w:cs="Times New Roman"/>
          <w:color w:val="212121"/>
          <w:sz w:val="24"/>
          <w:szCs w:val="24"/>
        </w:rPr>
        <w:t>to seek secondary employment</w:t>
      </w:r>
      <w:r w:rsidR="00263080" w:rsidRPr="001935CD">
        <w:rPr>
          <w:rFonts w:ascii="Garamond" w:eastAsia="Times New Roman" w:hAnsi="Garamond" w:cs="Times New Roman"/>
          <w:color w:val="212121"/>
          <w:sz w:val="24"/>
          <w:szCs w:val="24"/>
        </w:rPr>
        <w:t xml:space="preserve"> to supplement their incomes</w:t>
      </w:r>
      <w:r w:rsidRPr="001935CD">
        <w:rPr>
          <w:rFonts w:ascii="Garamond" w:eastAsia="Times New Roman" w:hAnsi="Garamond" w:cs="Times New Roman"/>
          <w:color w:val="212121"/>
          <w:sz w:val="24"/>
          <w:szCs w:val="24"/>
        </w:rPr>
        <w:t>.</w:t>
      </w:r>
      <w:r w:rsidR="00263080" w:rsidRPr="001935CD">
        <w:rPr>
          <w:rFonts w:ascii="Garamond" w:eastAsia="Times New Roman" w:hAnsi="Garamond" w:cs="Times New Roman"/>
          <w:color w:val="212121"/>
          <w:sz w:val="24"/>
          <w:szCs w:val="24"/>
        </w:rPr>
        <w:t xml:space="preserve">  Securing secondary employment that does not</w:t>
      </w:r>
      <w:r w:rsidR="00A404AB">
        <w:rPr>
          <w:rFonts w:ascii="Garamond" w:eastAsia="Times New Roman" w:hAnsi="Garamond" w:cs="Times New Roman"/>
          <w:color w:val="212121"/>
          <w:sz w:val="24"/>
          <w:szCs w:val="24"/>
        </w:rPr>
        <w:t>,</w:t>
      </w:r>
      <w:r w:rsidR="00263080" w:rsidRPr="001935CD">
        <w:rPr>
          <w:rFonts w:ascii="Garamond" w:eastAsia="Times New Roman" w:hAnsi="Garamond" w:cs="Times New Roman"/>
          <w:color w:val="212121"/>
          <w:sz w:val="24"/>
          <w:szCs w:val="24"/>
        </w:rPr>
        <w:t xml:space="preserve"> </w:t>
      </w:r>
      <w:r w:rsidR="00A404AB">
        <w:rPr>
          <w:rFonts w:ascii="Garamond" w:eastAsia="Times New Roman" w:hAnsi="Garamond" w:cs="Times New Roman"/>
          <w:color w:val="212121"/>
          <w:sz w:val="24"/>
          <w:szCs w:val="24"/>
        </w:rPr>
        <w:t xml:space="preserve">1) </w:t>
      </w:r>
      <w:r w:rsidR="00263080" w:rsidRPr="001935CD">
        <w:rPr>
          <w:rFonts w:ascii="Garamond" w:eastAsia="Times New Roman" w:hAnsi="Garamond" w:cs="Times New Roman"/>
          <w:color w:val="212121"/>
          <w:sz w:val="24"/>
          <w:szCs w:val="24"/>
        </w:rPr>
        <w:t>conflict with one’s court employment</w:t>
      </w:r>
      <w:r w:rsidR="00FB58CD" w:rsidRPr="001935CD">
        <w:rPr>
          <w:rFonts w:ascii="Garamond" w:eastAsia="Times New Roman" w:hAnsi="Garamond" w:cs="Times New Roman"/>
          <w:color w:val="212121"/>
          <w:sz w:val="24"/>
          <w:szCs w:val="24"/>
        </w:rPr>
        <w:t xml:space="preserve">, </w:t>
      </w:r>
      <w:r w:rsidR="00A404AB">
        <w:rPr>
          <w:rFonts w:ascii="Garamond" w:eastAsia="Times New Roman" w:hAnsi="Garamond" w:cs="Times New Roman"/>
          <w:color w:val="212121"/>
          <w:sz w:val="24"/>
          <w:szCs w:val="24"/>
        </w:rPr>
        <w:t xml:space="preserve">2) </w:t>
      </w:r>
      <w:r w:rsidR="00263080" w:rsidRPr="001935CD">
        <w:rPr>
          <w:rFonts w:ascii="Garamond" w:eastAsia="Times New Roman" w:hAnsi="Garamond" w:cs="Times New Roman"/>
          <w:color w:val="212121"/>
          <w:sz w:val="24"/>
          <w:szCs w:val="24"/>
        </w:rPr>
        <w:t xml:space="preserve">negatively reflect on the judicial branch, or </w:t>
      </w:r>
      <w:r w:rsidR="00A404AB">
        <w:rPr>
          <w:rFonts w:ascii="Garamond" w:eastAsia="Times New Roman" w:hAnsi="Garamond" w:cs="Times New Roman"/>
          <w:color w:val="212121"/>
          <w:sz w:val="24"/>
          <w:szCs w:val="24"/>
        </w:rPr>
        <w:t xml:space="preserve">3) </w:t>
      </w:r>
      <w:r w:rsidR="00263080" w:rsidRPr="001935CD">
        <w:rPr>
          <w:rFonts w:ascii="Garamond" w:eastAsia="Times New Roman" w:hAnsi="Garamond" w:cs="Times New Roman"/>
          <w:color w:val="212121"/>
          <w:sz w:val="24"/>
          <w:szCs w:val="24"/>
        </w:rPr>
        <w:t>negatively reflect on one’s own profession</w:t>
      </w:r>
      <w:r w:rsidRPr="001935CD">
        <w:rPr>
          <w:rFonts w:ascii="Garamond" w:eastAsia="Times New Roman" w:hAnsi="Garamond" w:cs="Times New Roman"/>
          <w:color w:val="212121"/>
          <w:sz w:val="24"/>
          <w:szCs w:val="24"/>
        </w:rPr>
        <w:t xml:space="preserve"> is always </w:t>
      </w:r>
      <w:r w:rsidR="00D735DF" w:rsidRPr="001935CD">
        <w:rPr>
          <w:rFonts w:ascii="Garamond" w:eastAsia="Times New Roman" w:hAnsi="Garamond" w:cs="Times New Roman"/>
          <w:color w:val="212121"/>
          <w:sz w:val="24"/>
          <w:szCs w:val="24"/>
        </w:rPr>
        <w:t xml:space="preserve">a </w:t>
      </w:r>
      <w:r w:rsidR="00263080" w:rsidRPr="001935CD">
        <w:rPr>
          <w:rFonts w:ascii="Garamond" w:eastAsia="Times New Roman" w:hAnsi="Garamond" w:cs="Times New Roman"/>
          <w:color w:val="212121"/>
          <w:sz w:val="24"/>
          <w:szCs w:val="24"/>
        </w:rPr>
        <w:t xml:space="preserve">concern.  Court professionals </w:t>
      </w:r>
      <w:r w:rsidR="00A404AB">
        <w:rPr>
          <w:rFonts w:ascii="Garamond" w:eastAsia="Times New Roman" w:hAnsi="Garamond" w:cs="Times New Roman"/>
          <w:color w:val="212121"/>
          <w:sz w:val="24"/>
          <w:szCs w:val="24"/>
        </w:rPr>
        <w:t xml:space="preserve">must </w:t>
      </w:r>
      <w:r w:rsidR="00263080" w:rsidRPr="001935CD">
        <w:rPr>
          <w:rFonts w:ascii="Garamond" w:eastAsia="Times New Roman" w:hAnsi="Garamond" w:cs="Times New Roman"/>
          <w:color w:val="212121"/>
          <w:sz w:val="24"/>
          <w:szCs w:val="24"/>
        </w:rPr>
        <w:t>notify the appropriate authority prior to accepting secondary employment.</w:t>
      </w:r>
      <w:r w:rsidR="005F03F1" w:rsidRPr="001935CD">
        <w:rPr>
          <w:rFonts w:ascii="Garamond" w:eastAsia="Times New Roman" w:hAnsi="Garamond" w:cs="Times New Roman"/>
          <w:color w:val="212121"/>
          <w:sz w:val="24"/>
          <w:szCs w:val="24"/>
        </w:rPr>
        <w:t xml:space="preserve">  Although unstated, </w:t>
      </w:r>
      <w:r w:rsidR="001237D1" w:rsidRPr="001935CD">
        <w:rPr>
          <w:rFonts w:ascii="Garamond" w:eastAsia="Times New Roman" w:hAnsi="Garamond" w:cs="Times New Roman"/>
          <w:color w:val="212121"/>
          <w:sz w:val="24"/>
          <w:szCs w:val="24"/>
        </w:rPr>
        <w:t>p</w:t>
      </w:r>
      <w:r w:rsidR="005F03F1" w:rsidRPr="001935CD">
        <w:rPr>
          <w:rFonts w:ascii="Garamond" w:eastAsia="Times New Roman" w:hAnsi="Garamond" w:cs="Times New Roman"/>
          <w:color w:val="212121"/>
          <w:sz w:val="24"/>
          <w:szCs w:val="24"/>
        </w:rPr>
        <w:t>resumably</w:t>
      </w:r>
      <w:r w:rsidR="001237D1" w:rsidRPr="001935CD">
        <w:rPr>
          <w:rFonts w:ascii="Garamond" w:eastAsia="Times New Roman" w:hAnsi="Garamond" w:cs="Times New Roman"/>
          <w:color w:val="212121"/>
          <w:sz w:val="24"/>
          <w:szCs w:val="24"/>
        </w:rPr>
        <w:t xml:space="preserve"> the appropriate authority has the right to </w:t>
      </w:r>
      <w:r w:rsidR="00236227" w:rsidRPr="001935CD">
        <w:rPr>
          <w:rFonts w:ascii="Garamond" w:eastAsia="Times New Roman" w:hAnsi="Garamond" w:cs="Times New Roman"/>
          <w:color w:val="212121"/>
          <w:sz w:val="24"/>
          <w:szCs w:val="24"/>
        </w:rPr>
        <w:t xml:space="preserve">prevent </w:t>
      </w:r>
      <w:r w:rsidR="001237D1" w:rsidRPr="001935CD">
        <w:rPr>
          <w:rFonts w:ascii="Garamond" w:eastAsia="Times New Roman" w:hAnsi="Garamond" w:cs="Times New Roman"/>
          <w:color w:val="212121"/>
          <w:sz w:val="24"/>
          <w:szCs w:val="24"/>
        </w:rPr>
        <w:t>a professional f</w:t>
      </w:r>
      <w:r w:rsidR="00D672CE" w:rsidRPr="001935CD">
        <w:rPr>
          <w:rFonts w:ascii="Garamond" w:eastAsia="Times New Roman" w:hAnsi="Garamond" w:cs="Times New Roman"/>
          <w:color w:val="212121"/>
          <w:sz w:val="24"/>
          <w:szCs w:val="24"/>
        </w:rPr>
        <w:t>r</w:t>
      </w:r>
      <w:r w:rsidR="001237D1" w:rsidRPr="001935CD">
        <w:rPr>
          <w:rFonts w:ascii="Garamond" w:eastAsia="Times New Roman" w:hAnsi="Garamond" w:cs="Times New Roman"/>
          <w:color w:val="212121"/>
          <w:sz w:val="24"/>
          <w:szCs w:val="24"/>
        </w:rPr>
        <w:t>om accepting certain jobs.</w:t>
      </w:r>
      <w:r w:rsidR="00EB0AF9" w:rsidRPr="001935CD">
        <w:rPr>
          <w:rFonts w:ascii="Garamond" w:eastAsia="Times New Roman" w:hAnsi="Garamond" w:cs="Times New Roman"/>
          <w:color w:val="212121"/>
          <w:sz w:val="24"/>
          <w:szCs w:val="24"/>
        </w:rPr>
        <w:t xml:space="preserve">  </w:t>
      </w:r>
      <w:r w:rsidR="001237D1" w:rsidRPr="001935CD">
        <w:rPr>
          <w:rFonts w:ascii="Garamond" w:eastAsia="Times New Roman" w:hAnsi="Garamond" w:cs="Times New Roman"/>
          <w:color w:val="212121"/>
          <w:sz w:val="24"/>
          <w:szCs w:val="24"/>
        </w:rPr>
        <w:t xml:space="preserve">Should there be more specificity regarding the types of secondary employment that </w:t>
      </w:r>
      <w:r w:rsidR="003A065D" w:rsidRPr="001935CD">
        <w:rPr>
          <w:rFonts w:ascii="Garamond" w:eastAsia="Times New Roman" w:hAnsi="Garamond" w:cs="Times New Roman"/>
          <w:color w:val="212121"/>
          <w:sz w:val="24"/>
          <w:szCs w:val="24"/>
        </w:rPr>
        <w:t xml:space="preserve">are </w:t>
      </w:r>
      <w:r w:rsidR="00A120EB" w:rsidRPr="001935CD">
        <w:rPr>
          <w:rFonts w:ascii="Garamond" w:eastAsia="Times New Roman" w:hAnsi="Garamond" w:cs="Times New Roman"/>
          <w:color w:val="212121"/>
          <w:sz w:val="24"/>
          <w:szCs w:val="24"/>
        </w:rPr>
        <w:t xml:space="preserve">generally </w:t>
      </w:r>
      <w:r w:rsidR="001237D1" w:rsidRPr="001935CD">
        <w:rPr>
          <w:rFonts w:ascii="Garamond" w:eastAsia="Times New Roman" w:hAnsi="Garamond" w:cs="Times New Roman"/>
          <w:color w:val="212121"/>
          <w:sz w:val="24"/>
          <w:szCs w:val="24"/>
        </w:rPr>
        <w:t>acceptable and unacceptable?</w:t>
      </w:r>
      <w:r w:rsidR="00EB0AF9" w:rsidRPr="001935CD">
        <w:rPr>
          <w:rFonts w:ascii="Garamond" w:eastAsia="Times New Roman" w:hAnsi="Garamond" w:cs="Times New Roman"/>
          <w:color w:val="212121"/>
          <w:sz w:val="24"/>
          <w:szCs w:val="24"/>
        </w:rPr>
        <w:t xml:space="preserve">  This topic ties to the Core Workforce Management module.  It </w:t>
      </w:r>
      <w:r w:rsidR="00EB0AF9" w:rsidRPr="001935CD">
        <w:rPr>
          <w:rFonts w:ascii="Garamond" w:hAnsi="Garamond" w:cs="Arial"/>
          <w:color w:val="000000" w:themeColor="text1"/>
          <w:sz w:val="24"/>
          <w:szCs w:val="24"/>
        </w:rPr>
        <w:t xml:space="preserve">is closely related to </w:t>
      </w:r>
      <w:hyperlink w:anchor="Canon31" w:history="1">
        <w:r w:rsidR="00EB0AF9" w:rsidRPr="00EE259C">
          <w:rPr>
            <w:rStyle w:val="Hyperlink"/>
            <w:rFonts w:ascii="Garamond" w:hAnsi="Garamond" w:cs="Arial"/>
            <w:sz w:val="24"/>
            <w:szCs w:val="24"/>
          </w:rPr>
          <w:t>Canon 3.1</w:t>
        </w:r>
      </w:hyperlink>
      <w:r w:rsidR="00EB0AF9" w:rsidRPr="001935CD">
        <w:rPr>
          <w:rFonts w:ascii="Garamond" w:hAnsi="Garamond" w:cs="Arial"/>
          <w:color w:val="000000" w:themeColor="text1"/>
          <w:sz w:val="24"/>
          <w:szCs w:val="24"/>
        </w:rPr>
        <w:t xml:space="preserve"> (Outside Business).</w:t>
      </w:r>
    </w:p>
    <w:p w14:paraId="419D00F1" w14:textId="50BC8208" w:rsidR="00263080" w:rsidRPr="001935CD" w:rsidRDefault="00EB0AF9" w:rsidP="00EB0AF9">
      <w:pPr>
        <w:spacing w:after="0" w:line="240" w:lineRule="auto"/>
        <w:jc w:val="both"/>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  </w:t>
      </w:r>
      <w:r w:rsidR="005F03F1" w:rsidRPr="001935CD">
        <w:rPr>
          <w:rFonts w:ascii="Garamond" w:eastAsia="Times New Roman" w:hAnsi="Garamond" w:cs="Times New Roman"/>
          <w:color w:val="212121"/>
          <w:sz w:val="24"/>
          <w:szCs w:val="24"/>
        </w:rPr>
        <w:t xml:space="preserve"> </w:t>
      </w:r>
      <w:r w:rsidR="00263080" w:rsidRPr="001935CD">
        <w:rPr>
          <w:rFonts w:ascii="Garamond" w:eastAsia="Times New Roman" w:hAnsi="Garamond" w:cs="Times New Roman"/>
          <w:color w:val="212121"/>
          <w:sz w:val="24"/>
          <w:szCs w:val="24"/>
        </w:rPr>
        <w:t xml:space="preserve">   </w:t>
      </w:r>
    </w:p>
    <w:p w14:paraId="1B979CA4" w14:textId="5E884636" w:rsidR="00EE259C" w:rsidRPr="001935CD" w:rsidRDefault="003A065D" w:rsidP="00EE259C">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A</w:t>
      </w:r>
      <w:r w:rsidR="00EB0AF9" w:rsidRPr="001935CD">
        <w:rPr>
          <w:rFonts w:ascii="Garamond" w:eastAsia="Times New Roman" w:hAnsi="Garamond" w:cs="Times New Roman"/>
          <w:color w:val="212121"/>
          <w:sz w:val="24"/>
          <w:szCs w:val="24"/>
        </w:rPr>
        <w:t xml:space="preserve">n example describes a </w:t>
      </w:r>
      <w:r w:rsidRPr="001935CD">
        <w:rPr>
          <w:rFonts w:ascii="Garamond" w:eastAsia="Times New Roman" w:hAnsi="Garamond" w:cs="Times New Roman"/>
          <w:color w:val="212121"/>
          <w:sz w:val="24"/>
          <w:szCs w:val="24"/>
        </w:rPr>
        <w:t>c</w:t>
      </w:r>
      <w:r w:rsidR="005D1DA3" w:rsidRPr="001935CD">
        <w:rPr>
          <w:rFonts w:ascii="Garamond" w:eastAsia="Times New Roman" w:hAnsi="Garamond" w:cs="Times New Roman"/>
          <w:color w:val="212121"/>
          <w:sz w:val="24"/>
          <w:szCs w:val="24"/>
        </w:rPr>
        <w:t xml:space="preserve">ourt </w:t>
      </w:r>
      <w:r w:rsidR="001237D1" w:rsidRPr="001935CD">
        <w:rPr>
          <w:rFonts w:ascii="Garamond" w:eastAsia="Times New Roman" w:hAnsi="Garamond" w:cs="Times New Roman"/>
          <w:color w:val="212121"/>
          <w:sz w:val="24"/>
          <w:szCs w:val="24"/>
        </w:rPr>
        <w:t xml:space="preserve">professional </w:t>
      </w:r>
      <w:r w:rsidR="00EB0AF9" w:rsidRPr="001935CD">
        <w:rPr>
          <w:rFonts w:ascii="Garamond" w:eastAsia="Times New Roman" w:hAnsi="Garamond" w:cs="Times New Roman"/>
          <w:color w:val="212121"/>
          <w:sz w:val="24"/>
          <w:szCs w:val="24"/>
        </w:rPr>
        <w:t xml:space="preserve">who </w:t>
      </w:r>
      <w:r w:rsidR="00236227" w:rsidRPr="001935CD">
        <w:rPr>
          <w:rFonts w:ascii="Garamond" w:eastAsia="Times New Roman" w:hAnsi="Garamond" w:cs="Times New Roman"/>
          <w:color w:val="212121"/>
          <w:sz w:val="24"/>
          <w:szCs w:val="24"/>
        </w:rPr>
        <w:t xml:space="preserve">gets involved in </w:t>
      </w:r>
      <w:r w:rsidR="001237D1" w:rsidRPr="001935CD">
        <w:rPr>
          <w:rFonts w:ascii="Garamond" w:eastAsia="Times New Roman" w:hAnsi="Garamond" w:cs="Times New Roman"/>
          <w:color w:val="212121"/>
          <w:sz w:val="24"/>
          <w:szCs w:val="24"/>
        </w:rPr>
        <w:t xml:space="preserve">a multi-level </w:t>
      </w:r>
      <w:r w:rsidRPr="001935CD">
        <w:rPr>
          <w:rFonts w:ascii="Garamond" w:eastAsia="Times New Roman" w:hAnsi="Garamond" w:cs="Times New Roman"/>
          <w:color w:val="212121"/>
          <w:sz w:val="24"/>
          <w:szCs w:val="24"/>
        </w:rPr>
        <w:t xml:space="preserve">marketing </w:t>
      </w:r>
      <w:r w:rsidR="00B63395" w:rsidRPr="001935CD">
        <w:rPr>
          <w:rFonts w:ascii="Garamond" w:eastAsia="Times New Roman" w:hAnsi="Garamond" w:cs="Times New Roman"/>
          <w:color w:val="212121"/>
          <w:sz w:val="24"/>
          <w:szCs w:val="24"/>
        </w:rPr>
        <w:t xml:space="preserve">(MLM) </w:t>
      </w:r>
      <w:r w:rsidRPr="001935CD">
        <w:rPr>
          <w:rFonts w:ascii="Garamond" w:eastAsia="Times New Roman" w:hAnsi="Garamond" w:cs="Times New Roman"/>
          <w:color w:val="212121"/>
          <w:sz w:val="24"/>
          <w:szCs w:val="24"/>
        </w:rPr>
        <w:t xml:space="preserve">venture </w:t>
      </w:r>
      <w:r w:rsidR="001237D1" w:rsidRPr="001935CD">
        <w:rPr>
          <w:rFonts w:ascii="Garamond" w:eastAsia="Times New Roman" w:hAnsi="Garamond" w:cs="Times New Roman"/>
          <w:color w:val="212121"/>
          <w:sz w:val="24"/>
          <w:szCs w:val="24"/>
        </w:rPr>
        <w:t xml:space="preserve">where he or she </w:t>
      </w:r>
      <w:r w:rsidR="005D1DA3" w:rsidRPr="001935CD">
        <w:rPr>
          <w:rFonts w:ascii="Garamond" w:eastAsia="Times New Roman" w:hAnsi="Garamond" w:cs="Times New Roman"/>
          <w:color w:val="212121"/>
          <w:sz w:val="24"/>
          <w:szCs w:val="24"/>
        </w:rPr>
        <w:t xml:space="preserve">hosts parties </w:t>
      </w:r>
      <w:r w:rsidR="00236227" w:rsidRPr="001935CD">
        <w:rPr>
          <w:rFonts w:ascii="Garamond" w:eastAsia="Times New Roman" w:hAnsi="Garamond" w:cs="Times New Roman"/>
          <w:color w:val="212121"/>
          <w:sz w:val="24"/>
          <w:szCs w:val="24"/>
        </w:rPr>
        <w:t xml:space="preserve">to </w:t>
      </w:r>
      <w:r w:rsidR="001237D1" w:rsidRPr="001935CD">
        <w:rPr>
          <w:rFonts w:ascii="Garamond" w:eastAsia="Times New Roman" w:hAnsi="Garamond" w:cs="Times New Roman"/>
          <w:color w:val="212121"/>
          <w:sz w:val="24"/>
          <w:szCs w:val="24"/>
        </w:rPr>
        <w:t>sell</w:t>
      </w:r>
      <w:r w:rsidR="00236227" w:rsidRPr="001935CD">
        <w:rPr>
          <w:rFonts w:ascii="Garamond" w:eastAsia="Times New Roman" w:hAnsi="Garamond" w:cs="Times New Roman"/>
          <w:color w:val="212121"/>
          <w:sz w:val="24"/>
          <w:szCs w:val="24"/>
        </w:rPr>
        <w:t xml:space="preserve"> products </w:t>
      </w:r>
      <w:r w:rsidR="001237D1" w:rsidRPr="001935CD">
        <w:rPr>
          <w:rFonts w:ascii="Garamond" w:eastAsia="Times New Roman" w:hAnsi="Garamond" w:cs="Times New Roman"/>
          <w:color w:val="212121"/>
          <w:sz w:val="24"/>
          <w:szCs w:val="24"/>
        </w:rPr>
        <w:t>to customers.</w:t>
      </w:r>
      <w:r w:rsidR="00562A02" w:rsidRPr="001935CD">
        <w:rPr>
          <w:rFonts w:ascii="Garamond" w:eastAsia="Times New Roman" w:hAnsi="Garamond" w:cs="Times New Roman"/>
          <w:color w:val="212121"/>
          <w:sz w:val="24"/>
          <w:szCs w:val="24"/>
        </w:rPr>
        <w:t xml:space="preserve"> </w:t>
      </w:r>
      <w:r w:rsidR="001237D1" w:rsidRPr="001935CD">
        <w:rPr>
          <w:rFonts w:ascii="Garamond" w:eastAsia="Times New Roman" w:hAnsi="Garamond" w:cs="Times New Roman"/>
          <w:color w:val="212121"/>
          <w:sz w:val="24"/>
          <w:szCs w:val="24"/>
        </w:rPr>
        <w:t xml:space="preserve"> What </w:t>
      </w:r>
      <w:r w:rsidR="00EB0AF9" w:rsidRPr="001935CD">
        <w:rPr>
          <w:rFonts w:ascii="Garamond" w:eastAsia="Times New Roman" w:hAnsi="Garamond" w:cs="Times New Roman"/>
          <w:color w:val="212121"/>
          <w:sz w:val="24"/>
          <w:szCs w:val="24"/>
        </w:rPr>
        <w:t xml:space="preserve">is the appropriate response if </w:t>
      </w:r>
      <w:r w:rsidR="001237D1" w:rsidRPr="001935CD">
        <w:rPr>
          <w:rFonts w:ascii="Garamond" w:eastAsia="Times New Roman" w:hAnsi="Garamond" w:cs="Times New Roman"/>
          <w:color w:val="212121"/>
          <w:sz w:val="24"/>
          <w:szCs w:val="24"/>
        </w:rPr>
        <w:t>the pro</w:t>
      </w:r>
      <w:r w:rsidR="00B63395" w:rsidRPr="001935CD">
        <w:rPr>
          <w:rFonts w:ascii="Garamond" w:eastAsia="Times New Roman" w:hAnsi="Garamond" w:cs="Times New Roman"/>
          <w:color w:val="212121"/>
          <w:sz w:val="24"/>
          <w:szCs w:val="24"/>
        </w:rPr>
        <w:t>f</w:t>
      </w:r>
      <w:r w:rsidR="001237D1" w:rsidRPr="001935CD">
        <w:rPr>
          <w:rFonts w:ascii="Garamond" w:eastAsia="Times New Roman" w:hAnsi="Garamond" w:cs="Times New Roman"/>
          <w:color w:val="212121"/>
          <w:sz w:val="24"/>
          <w:szCs w:val="24"/>
        </w:rPr>
        <w:t xml:space="preserve">essional </w:t>
      </w:r>
      <w:r w:rsidR="00B63395" w:rsidRPr="001935CD">
        <w:rPr>
          <w:rFonts w:ascii="Garamond" w:eastAsia="Times New Roman" w:hAnsi="Garamond" w:cs="Times New Roman"/>
          <w:color w:val="212121"/>
          <w:sz w:val="24"/>
          <w:szCs w:val="24"/>
        </w:rPr>
        <w:t xml:space="preserve">inadvertently invites a </w:t>
      </w:r>
      <w:r w:rsidR="005D1DA3" w:rsidRPr="001935CD">
        <w:rPr>
          <w:rFonts w:ascii="Garamond" w:eastAsia="Times New Roman" w:hAnsi="Garamond" w:cs="Times New Roman"/>
          <w:color w:val="212121"/>
          <w:sz w:val="24"/>
          <w:szCs w:val="24"/>
        </w:rPr>
        <w:t>defendant</w:t>
      </w:r>
      <w:r w:rsidR="001237D1" w:rsidRPr="001935CD">
        <w:rPr>
          <w:rFonts w:ascii="Garamond" w:eastAsia="Times New Roman" w:hAnsi="Garamond" w:cs="Times New Roman"/>
          <w:color w:val="212121"/>
          <w:sz w:val="24"/>
          <w:szCs w:val="24"/>
        </w:rPr>
        <w:t xml:space="preserve"> with a</w:t>
      </w:r>
      <w:r w:rsidR="00B63395" w:rsidRPr="001935CD">
        <w:rPr>
          <w:rFonts w:ascii="Garamond" w:eastAsia="Times New Roman" w:hAnsi="Garamond" w:cs="Times New Roman"/>
          <w:color w:val="212121"/>
          <w:sz w:val="24"/>
          <w:szCs w:val="24"/>
        </w:rPr>
        <w:t xml:space="preserve">n active criminal </w:t>
      </w:r>
      <w:r w:rsidR="001237D1" w:rsidRPr="001935CD">
        <w:rPr>
          <w:rFonts w:ascii="Garamond" w:eastAsia="Times New Roman" w:hAnsi="Garamond" w:cs="Times New Roman"/>
          <w:color w:val="212121"/>
          <w:sz w:val="24"/>
          <w:szCs w:val="24"/>
        </w:rPr>
        <w:t xml:space="preserve">court case </w:t>
      </w:r>
      <w:r w:rsidR="00236227" w:rsidRPr="001935CD">
        <w:rPr>
          <w:rFonts w:ascii="Garamond" w:eastAsia="Times New Roman" w:hAnsi="Garamond" w:cs="Times New Roman"/>
          <w:color w:val="212121"/>
          <w:sz w:val="24"/>
          <w:szCs w:val="24"/>
        </w:rPr>
        <w:t>to one of these parties</w:t>
      </w:r>
      <w:r w:rsidR="001237D1" w:rsidRPr="001935CD">
        <w:rPr>
          <w:rFonts w:ascii="Garamond" w:eastAsia="Times New Roman" w:hAnsi="Garamond" w:cs="Times New Roman"/>
          <w:color w:val="212121"/>
          <w:sz w:val="24"/>
          <w:szCs w:val="24"/>
        </w:rPr>
        <w:t>?</w:t>
      </w:r>
      <w:r w:rsidR="00D722BB" w:rsidRPr="001935CD">
        <w:rPr>
          <w:rFonts w:ascii="Garamond" w:eastAsia="Times New Roman" w:hAnsi="Garamond" w:cs="Times New Roman"/>
          <w:color w:val="212121"/>
          <w:sz w:val="24"/>
          <w:szCs w:val="24"/>
        </w:rPr>
        <w:t xml:space="preserve">  Would it be permissible for that same court professional to bring some of the MLM product</w:t>
      </w:r>
      <w:r w:rsidR="00114A93">
        <w:rPr>
          <w:rFonts w:ascii="Garamond" w:eastAsia="Times New Roman" w:hAnsi="Garamond" w:cs="Times New Roman"/>
          <w:color w:val="212121"/>
          <w:sz w:val="24"/>
          <w:szCs w:val="24"/>
        </w:rPr>
        <w:t>s</w:t>
      </w:r>
      <w:r w:rsidR="00D722BB" w:rsidRPr="001935CD">
        <w:rPr>
          <w:rFonts w:ascii="Garamond" w:eastAsia="Times New Roman" w:hAnsi="Garamond" w:cs="Times New Roman"/>
          <w:color w:val="212121"/>
          <w:sz w:val="24"/>
          <w:szCs w:val="24"/>
        </w:rPr>
        <w:t xml:space="preserve"> to work and show it to co-workers during lunch and breaks?  Is it permissible for other employees to buy the product in the courthouse</w:t>
      </w:r>
      <w:r w:rsidR="007C079C">
        <w:rPr>
          <w:rFonts w:ascii="Garamond" w:eastAsia="Times New Roman" w:hAnsi="Garamond" w:cs="Times New Roman"/>
          <w:color w:val="212121"/>
          <w:sz w:val="24"/>
          <w:szCs w:val="24"/>
        </w:rPr>
        <w:t xml:space="preserve"> premises</w:t>
      </w:r>
      <w:r w:rsidR="00D722BB" w:rsidRPr="001935CD">
        <w:rPr>
          <w:rFonts w:ascii="Garamond" w:eastAsia="Times New Roman" w:hAnsi="Garamond" w:cs="Times New Roman"/>
          <w:color w:val="212121"/>
          <w:sz w:val="24"/>
          <w:szCs w:val="24"/>
        </w:rPr>
        <w:t>?</w:t>
      </w:r>
      <w:r w:rsidR="00EE259C">
        <w:rPr>
          <w:rFonts w:ascii="Garamond" w:eastAsia="Times New Roman" w:hAnsi="Garamond" w:cs="Times New Roman"/>
          <w:color w:val="212121"/>
          <w:sz w:val="24"/>
          <w:szCs w:val="24"/>
        </w:rPr>
        <w:t xml:space="preserve">  </w:t>
      </w:r>
      <w:r w:rsidR="007C079C">
        <w:rPr>
          <w:rFonts w:ascii="Garamond" w:eastAsia="Times New Roman" w:hAnsi="Garamond" w:cs="Times New Roman"/>
          <w:color w:val="212121"/>
          <w:sz w:val="24"/>
          <w:szCs w:val="24"/>
        </w:rPr>
        <w:t xml:space="preserve">This </w:t>
      </w:r>
      <w:r w:rsidR="00EE259C" w:rsidRPr="001935CD">
        <w:rPr>
          <w:rFonts w:ascii="Garamond" w:hAnsi="Garamond" w:cs="Arial"/>
          <w:color w:val="000000" w:themeColor="text1"/>
          <w:sz w:val="24"/>
          <w:szCs w:val="24"/>
        </w:rPr>
        <w:t xml:space="preserve">is closely related to </w:t>
      </w:r>
      <w:hyperlink w:anchor="Canon31" w:history="1">
        <w:r w:rsidR="00EE259C" w:rsidRPr="00EE259C">
          <w:rPr>
            <w:rStyle w:val="Hyperlink"/>
            <w:rFonts w:ascii="Garamond" w:hAnsi="Garamond" w:cs="Arial"/>
            <w:sz w:val="24"/>
            <w:szCs w:val="24"/>
          </w:rPr>
          <w:t>Canon 3.1</w:t>
        </w:r>
      </w:hyperlink>
      <w:r w:rsidR="00EE259C" w:rsidRPr="001935CD">
        <w:rPr>
          <w:rFonts w:ascii="Garamond" w:hAnsi="Garamond" w:cs="Arial"/>
          <w:color w:val="000000" w:themeColor="text1"/>
          <w:sz w:val="24"/>
          <w:szCs w:val="24"/>
        </w:rPr>
        <w:t xml:space="preserve"> (Outside Business).</w:t>
      </w:r>
    </w:p>
    <w:p w14:paraId="6E112DFE" w14:textId="3F5DCFB5" w:rsidR="00B63395" w:rsidRPr="00EE259C" w:rsidRDefault="00B63395" w:rsidP="00157FF9">
      <w:pPr>
        <w:spacing w:after="0" w:line="240" w:lineRule="auto"/>
        <w:jc w:val="both"/>
        <w:textAlignment w:val="baseline"/>
        <w:rPr>
          <w:rFonts w:ascii="Garamond" w:eastAsia="Times New Roman" w:hAnsi="Garamond" w:cs="Times New Roman"/>
          <w:color w:val="212121"/>
          <w:sz w:val="24"/>
          <w:szCs w:val="24"/>
        </w:rPr>
      </w:pPr>
    </w:p>
    <w:p w14:paraId="0185B7A4" w14:textId="77777777" w:rsidR="00157FF9" w:rsidRPr="001935CD" w:rsidRDefault="00157FF9" w:rsidP="00157FF9">
      <w:pPr>
        <w:spacing w:after="0" w:line="240" w:lineRule="auto"/>
        <w:jc w:val="both"/>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Business After Leaving Judicial Service</w:t>
      </w:r>
    </w:p>
    <w:p w14:paraId="421A9D52" w14:textId="571620C6" w:rsidR="00157FF9" w:rsidRPr="001935CD" w:rsidRDefault="00B63395" w:rsidP="00157FF9">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 xml:space="preserve">If an employee </w:t>
      </w:r>
      <w:r w:rsidR="00452168" w:rsidRPr="001935CD">
        <w:rPr>
          <w:rFonts w:ascii="Garamond" w:eastAsia="Times New Roman" w:hAnsi="Garamond" w:cs="Times New Roman"/>
          <w:color w:val="212121"/>
          <w:sz w:val="24"/>
          <w:szCs w:val="24"/>
        </w:rPr>
        <w:t xml:space="preserve">is forced to resign from a </w:t>
      </w:r>
      <w:r w:rsidRPr="001935CD">
        <w:rPr>
          <w:rFonts w:ascii="Garamond" w:eastAsia="Times New Roman" w:hAnsi="Garamond" w:cs="Times New Roman"/>
          <w:color w:val="212121"/>
          <w:sz w:val="24"/>
          <w:szCs w:val="24"/>
        </w:rPr>
        <w:t>court</w:t>
      </w:r>
      <w:r w:rsidR="007C079C">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the Code </w:t>
      </w:r>
      <w:r w:rsidR="00236227" w:rsidRPr="001935CD">
        <w:rPr>
          <w:rFonts w:ascii="Garamond" w:eastAsia="Times New Roman" w:hAnsi="Garamond" w:cs="Times New Roman"/>
          <w:color w:val="212121"/>
          <w:sz w:val="24"/>
          <w:szCs w:val="24"/>
        </w:rPr>
        <w:t xml:space="preserve">says </w:t>
      </w:r>
      <w:r w:rsidR="007D4A49" w:rsidRPr="001935CD">
        <w:rPr>
          <w:rFonts w:ascii="Garamond" w:eastAsia="Times New Roman" w:hAnsi="Garamond" w:cs="Times New Roman"/>
          <w:color w:val="212121"/>
          <w:sz w:val="24"/>
          <w:szCs w:val="24"/>
        </w:rPr>
        <w:t>th</w:t>
      </w:r>
      <w:r w:rsidR="00157FF9" w:rsidRPr="001935CD">
        <w:rPr>
          <w:rFonts w:ascii="Garamond" w:eastAsia="Times New Roman" w:hAnsi="Garamond" w:cs="Times New Roman"/>
          <w:color w:val="212121"/>
          <w:sz w:val="24"/>
          <w:szCs w:val="24"/>
        </w:rPr>
        <w:t>at</w:t>
      </w:r>
      <w:r w:rsidR="007D4A49" w:rsidRPr="001935CD">
        <w:rPr>
          <w:rFonts w:ascii="Garamond" w:eastAsia="Times New Roman" w:hAnsi="Garamond" w:cs="Times New Roman"/>
          <w:color w:val="212121"/>
          <w:sz w:val="24"/>
          <w:szCs w:val="24"/>
        </w:rPr>
        <w:t xml:space="preserve"> </w:t>
      </w:r>
      <w:r w:rsidR="005D6550">
        <w:rPr>
          <w:rFonts w:ascii="Garamond" w:eastAsia="Times New Roman" w:hAnsi="Garamond" w:cs="Times New Roman"/>
          <w:color w:val="212121"/>
          <w:sz w:val="24"/>
          <w:szCs w:val="24"/>
        </w:rPr>
        <w:t xml:space="preserve">the </w:t>
      </w:r>
      <w:r w:rsidRPr="001935CD">
        <w:rPr>
          <w:rFonts w:ascii="Garamond" w:eastAsia="Times New Roman" w:hAnsi="Garamond" w:cs="Times New Roman"/>
          <w:color w:val="212121"/>
          <w:sz w:val="24"/>
          <w:szCs w:val="24"/>
        </w:rPr>
        <w:t xml:space="preserve">employee </w:t>
      </w:r>
      <w:r w:rsidR="00236227" w:rsidRPr="001935CD">
        <w:rPr>
          <w:rFonts w:ascii="Garamond" w:eastAsia="Times New Roman" w:hAnsi="Garamond" w:cs="Times New Roman"/>
          <w:color w:val="212121"/>
          <w:sz w:val="24"/>
          <w:szCs w:val="24"/>
        </w:rPr>
        <w:t xml:space="preserve">must </w:t>
      </w:r>
      <w:r w:rsidR="00157FF9" w:rsidRPr="001935CD">
        <w:rPr>
          <w:rFonts w:ascii="Garamond" w:eastAsia="Times New Roman" w:hAnsi="Garamond" w:cs="Times New Roman"/>
          <w:color w:val="212121"/>
          <w:sz w:val="24"/>
          <w:szCs w:val="24"/>
        </w:rPr>
        <w:t xml:space="preserve">still </w:t>
      </w:r>
      <w:r w:rsidRPr="001935CD">
        <w:rPr>
          <w:rFonts w:ascii="Garamond" w:eastAsia="Times New Roman" w:hAnsi="Garamond" w:cs="Times New Roman"/>
          <w:color w:val="212121"/>
          <w:sz w:val="24"/>
          <w:szCs w:val="24"/>
        </w:rPr>
        <w:t>avo</w:t>
      </w:r>
      <w:r w:rsidR="00120D1E" w:rsidRPr="001935CD">
        <w:rPr>
          <w:rFonts w:ascii="Garamond" w:eastAsia="Times New Roman" w:hAnsi="Garamond" w:cs="Times New Roman"/>
          <w:color w:val="212121"/>
          <w:sz w:val="24"/>
          <w:szCs w:val="24"/>
        </w:rPr>
        <w:t>i</w:t>
      </w:r>
      <w:r w:rsidRPr="001935CD">
        <w:rPr>
          <w:rFonts w:ascii="Garamond" w:eastAsia="Times New Roman" w:hAnsi="Garamond" w:cs="Times New Roman"/>
          <w:color w:val="212121"/>
          <w:sz w:val="24"/>
          <w:szCs w:val="24"/>
        </w:rPr>
        <w:t>d employment that would impugn the court or the employee</w:t>
      </w:r>
      <w:r w:rsidR="00120D1E"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s </w:t>
      </w:r>
      <w:r w:rsidR="00120D1E" w:rsidRPr="001935CD">
        <w:rPr>
          <w:rFonts w:ascii="Garamond" w:eastAsia="Times New Roman" w:hAnsi="Garamond" w:cs="Times New Roman"/>
          <w:color w:val="212121"/>
          <w:sz w:val="24"/>
          <w:szCs w:val="24"/>
        </w:rPr>
        <w:t xml:space="preserve">(now </w:t>
      </w:r>
      <w:r w:rsidRPr="001935CD">
        <w:rPr>
          <w:rFonts w:ascii="Garamond" w:eastAsia="Times New Roman" w:hAnsi="Garamond" w:cs="Times New Roman"/>
          <w:color w:val="212121"/>
          <w:sz w:val="24"/>
          <w:szCs w:val="24"/>
        </w:rPr>
        <w:t>previo</w:t>
      </w:r>
      <w:r w:rsidR="00120D1E" w:rsidRPr="001935CD">
        <w:rPr>
          <w:rFonts w:ascii="Garamond" w:eastAsia="Times New Roman" w:hAnsi="Garamond" w:cs="Times New Roman"/>
          <w:color w:val="212121"/>
          <w:sz w:val="24"/>
          <w:szCs w:val="24"/>
        </w:rPr>
        <w:t>u</w:t>
      </w:r>
      <w:r w:rsidRPr="001935CD">
        <w:rPr>
          <w:rFonts w:ascii="Garamond" w:eastAsia="Times New Roman" w:hAnsi="Garamond" w:cs="Times New Roman"/>
          <w:color w:val="212121"/>
          <w:sz w:val="24"/>
          <w:szCs w:val="24"/>
        </w:rPr>
        <w:t>s</w:t>
      </w:r>
      <w:r w:rsidR="00120D1E"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professional career.</w:t>
      </w:r>
      <w:r w:rsidR="007D4A49" w:rsidRPr="001935CD">
        <w:rPr>
          <w:rFonts w:ascii="Garamond" w:eastAsia="Times New Roman" w:hAnsi="Garamond" w:cs="Times New Roman"/>
          <w:color w:val="212121"/>
          <w:sz w:val="24"/>
          <w:szCs w:val="24"/>
        </w:rPr>
        <w:t xml:space="preserve">  </w:t>
      </w:r>
      <w:r w:rsidR="00452168" w:rsidRPr="001935CD">
        <w:rPr>
          <w:rFonts w:ascii="Garamond" w:eastAsia="Times New Roman" w:hAnsi="Garamond" w:cs="Times New Roman"/>
          <w:color w:val="212121"/>
          <w:sz w:val="24"/>
          <w:szCs w:val="24"/>
        </w:rPr>
        <w:t xml:space="preserve">Is </w:t>
      </w:r>
      <w:r w:rsidR="007D4A49" w:rsidRPr="001935CD">
        <w:rPr>
          <w:rFonts w:ascii="Garamond" w:eastAsia="Times New Roman" w:hAnsi="Garamond" w:cs="Times New Roman"/>
          <w:color w:val="212121"/>
          <w:sz w:val="24"/>
          <w:szCs w:val="24"/>
        </w:rPr>
        <w:t>i</w:t>
      </w:r>
      <w:r w:rsidR="00452168" w:rsidRPr="001935CD">
        <w:rPr>
          <w:rFonts w:ascii="Garamond" w:eastAsia="Times New Roman" w:hAnsi="Garamond" w:cs="Times New Roman"/>
          <w:color w:val="212121"/>
          <w:sz w:val="24"/>
          <w:szCs w:val="24"/>
        </w:rPr>
        <w:t>t</w:t>
      </w:r>
      <w:r w:rsidR="007D4A49" w:rsidRPr="001935CD">
        <w:rPr>
          <w:rFonts w:ascii="Garamond" w:eastAsia="Times New Roman" w:hAnsi="Garamond" w:cs="Times New Roman"/>
          <w:color w:val="212121"/>
          <w:sz w:val="24"/>
          <w:szCs w:val="24"/>
        </w:rPr>
        <w:t xml:space="preserve"> </w:t>
      </w:r>
      <w:r w:rsidR="00452168" w:rsidRPr="001935CD">
        <w:rPr>
          <w:rFonts w:ascii="Garamond" w:eastAsia="Times New Roman" w:hAnsi="Garamond" w:cs="Times New Roman"/>
          <w:color w:val="212121"/>
          <w:sz w:val="24"/>
          <w:szCs w:val="24"/>
        </w:rPr>
        <w:t xml:space="preserve">reasonable </w:t>
      </w:r>
      <w:r w:rsidR="007D4A49" w:rsidRPr="001935CD">
        <w:rPr>
          <w:rFonts w:ascii="Garamond" w:eastAsia="Times New Roman" w:hAnsi="Garamond" w:cs="Times New Roman"/>
          <w:color w:val="212121"/>
          <w:sz w:val="24"/>
          <w:szCs w:val="24"/>
        </w:rPr>
        <w:t xml:space="preserve">to </w:t>
      </w:r>
      <w:r w:rsidR="00452168" w:rsidRPr="001935CD">
        <w:rPr>
          <w:rFonts w:ascii="Garamond" w:eastAsia="Times New Roman" w:hAnsi="Garamond" w:cs="Times New Roman"/>
          <w:color w:val="212121"/>
          <w:sz w:val="24"/>
          <w:szCs w:val="24"/>
        </w:rPr>
        <w:t>expect a</w:t>
      </w:r>
      <w:r w:rsidR="007C079C">
        <w:rPr>
          <w:rFonts w:ascii="Garamond" w:eastAsia="Times New Roman" w:hAnsi="Garamond" w:cs="Times New Roman"/>
          <w:color w:val="212121"/>
          <w:sz w:val="24"/>
          <w:szCs w:val="24"/>
        </w:rPr>
        <w:t xml:space="preserve"> former </w:t>
      </w:r>
      <w:r w:rsidR="00452168" w:rsidRPr="001935CD">
        <w:rPr>
          <w:rFonts w:ascii="Garamond" w:eastAsia="Times New Roman" w:hAnsi="Garamond" w:cs="Times New Roman"/>
          <w:color w:val="212121"/>
          <w:sz w:val="24"/>
          <w:szCs w:val="24"/>
        </w:rPr>
        <w:t>employee</w:t>
      </w:r>
      <w:r w:rsidR="007D4A49" w:rsidRPr="001935CD">
        <w:rPr>
          <w:rFonts w:ascii="Garamond" w:eastAsia="Times New Roman" w:hAnsi="Garamond" w:cs="Times New Roman"/>
          <w:color w:val="212121"/>
          <w:sz w:val="24"/>
          <w:szCs w:val="24"/>
        </w:rPr>
        <w:t>,</w:t>
      </w:r>
      <w:r w:rsidR="00452168" w:rsidRPr="001935CD">
        <w:rPr>
          <w:rFonts w:ascii="Garamond" w:eastAsia="Times New Roman" w:hAnsi="Garamond" w:cs="Times New Roman"/>
          <w:color w:val="212121"/>
          <w:sz w:val="24"/>
          <w:szCs w:val="24"/>
        </w:rPr>
        <w:t xml:space="preserve"> with presumably little loyalty to the court</w:t>
      </w:r>
      <w:r w:rsidR="007D4A49" w:rsidRPr="001935CD">
        <w:rPr>
          <w:rFonts w:ascii="Garamond" w:eastAsia="Times New Roman" w:hAnsi="Garamond" w:cs="Times New Roman"/>
          <w:color w:val="212121"/>
          <w:sz w:val="24"/>
          <w:szCs w:val="24"/>
        </w:rPr>
        <w:t xml:space="preserve">, </w:t>
      </w:r>
      <w:r w:rsidR="00236227" w:rsidRPr="001935CD">
        <w:rPr>
          <w:rFonts w:ascii="Garamond" w:eastAsia="Times New Roman" w:hAnsi="Garamond" w:cs="Times New Roman"/>
          <w:color w:val="212121"/>
          <w:sz w:val="24"/>
          <w:szCs w:val="24"/>
        </w:rPr>
        <w:t xml:space="preserve">to </w:t>
      </w:r>
      <w:r w:rsidR="007D4A49" w:rsidRPr="001935CD">
        <w:rPr>
          <w:rFonts w:ascii="Garamond" w:eastAsia="Times New Roman" w:hAnsi="Garamond" w:cs="Times New Roman"/>
          <w:color w:val="212121"/>
          <w:sz w:val="24"/>
          <w:szCs w:val="24"/>
        </w:rPr>
        <w:t xml:space="preserve">check with the </w:t>
      </w:r>
      <w:r w:rsidR="00236227" w:rsidRPr="001935CD">
        <w:rPr>
          <w:rFonts w:ascii="Garamond" w:eastAsia="Times New Roman" w:hAnsi="Garamond" w:cs="Times New Roman"/>
          <w:color w:val="212121"/>
          <w:sz w:val="24"/>
          <w:szCs w:val="24"/>
        </w:rPr>
        <w:t xml:space="preserve">appropriate authority </w:t>
      </w:r>
      <w:r w:rsidR="007D4A49" w:rsidRPr="001935CD">
        <w:rPr>
          <w:rFonts w:ascii="Garamond" w:eastAsia="Times New Roman" w:hAnsi="Garamond" w:cs="Times New Roman"/>
          <w:color w:val="212121"/>
          <w:sz w:val="24"/>
          <w:szCs w:val="24"/>
        </w:rPr>
        <w:t xml:space="preserve">before accepting a job </w:t>
      </w:r>
      <w:r w:rsidR="00281EC1">
        <w:rPr>
          <w:rFonts w:ascii="Garamond" w:eastAsia="Times New Roman" w:hAnsi="Garamond" w:cs="Times New Roman"/>
          <w:color w:val="212121"/>
          <w:sz w:val="24"/>
          <w:szCs w:val="24"/>
        </w:rPr>
        <w:t>that</w:t>
      </w:r>
      <w:r w:rsidR="007D4A49" w:rsidRPr="001935CD">
        <w:rPr>
          <w:rFonts w:ascii="Garamond" w:eastAsia="Times New Roman" w:hAnsi="Garamond" w:cs="Times New Roman"/>
          <w:color w:val="212121"/>
          <w:sz w:val="24"/>
          <w:szCs w:val="24"/>
        </w:rPr>
        <w:t xml:space="preserve"> may pose a conflict of interest</w:t>
      </w:r>
      <w:r w:rsidR="00452168" w:rsidRPr="001935CD">
        <w:rPr>
          <w:rFonts w:ascii="Garamond" w:eastAsia="Times New Roman" w:hAnsi="Garamond" w:cs="Times New Roman"/>
          <w:color w:val="212121"/>
          <w:sz w:val="24"/>
          <w:szCs w:val="24"/>
        </w:rPr>
        <w:t>?</w:t>
      </w:r>
      <w:r w:rsidR="00236227" w:rsidRPr="001935CD">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What motivation does the e</w:t>
      </w:r>
      <w:r w:rsidR="00120D1E" w:rsidRPr="001935CD">
        <w:rPr>
          <w:rFonts w:ascii="Garamond" w:eastAsia="Times New Roman" w:hAnsi="Garamond" w:cs="Times New Roman"/>
          <w:color w:val="212121"/>
          <w:sz w:val="24"/>
          <w:szCs w:val="24"/>
        </w:rPr>
        <w:t>m</w:t>
      </w:r>
      <w:r w:rsidRPr="001935CD">
        <w:rPr>
          <w:rFonts w:ascii="Garamond" w:eastAsia="Times New Roman" w:hAnsi="Garamond" w:cs="Times New Roman"/>
          <w:color w:val="212121"/>
          <w:sz w:val="24"/>
          <w:szCs w:val="24"/>
        </w:rPr>
        <w:t xml:space="preserve">ployee have to follow this </w:t>
      </w:r>
      <w:r w:rsidR="00120D1E" w:rsidRPr="001935CD">
        <w:rPr>
          <w:rFonts w:ascii="Garamond" w:eastAsia="Times New Roman" w:hAnsi="Garamond" w:cs="Times New Roman"/>
          <w:color w:val="212121"/>
          <w:sz w:val="24"/>
          <w:szCs w:val="24"/>
        </w:rPr>
        <w:t>Canon</w:t>
      </w:r>
      <w:r w:rsidRPr="001935CD">
        <w:rPr>
          <w:rFonts w:ascii="Garamond" w:eastAsia="Times New Roman" w:hAnsi="Garamond" w:cs="Times New Roman"/>
          <w:color w:val="212121"/>
          <w:sz w:val="24"/>
          <w:szCs w:val="24"/>
        </w:rPr>
        <w:t>?</w:t>
      </w:r>
      <w:r w:rsidR="00157FF9" w:rsidRPr="001935CD">
        <w:rPr>
          <w:rFonts w:ascii="Garamond" w:eastAsia="Times New Roman" w:hAnsi="Garamond" w:cs="Times New Roman"/>
          <w:color w:val="212121"/>
          <w:sz w:val="24"/>
          <w:szCs w:val="24"/>
        </w:rPr>
        <w:t xml:space="preserve">  This topic ties to the Core Workforce Management module and is r</w:t>
      </w:r>
      <w:r w:rsidR="00157FF9" w:rsidRPr="001935CD">
        <w:rPr>
          <w:rFonts w:ascii="Garamond" w:hAnsi="Garamond" w:cs="Arial"/>
          <w:color w:val="000000" w:themeColor="text1"/>
          <w:sz w:val="24"/>
          <w:szCs w:val="24"/>
        </w:rPr>
        <w:t xml:space="preserve">elated to </w:t>
      </w:r>
      <w:hyperlink w:anchor="Canon31" w:history="1">
        <w:r w:rsidR="00157FF9" w:rsidRPr="00EE259C">
          <w:rPr>
            <w:rStyle w:val="Hyperlink"/>
            <w:rFonts w:ascii="Garamond" w:hAnsi="Garamond" w:cs="Arial"/>
            <w:sz w:val="24"/>
            <w:szCs w:val="24"/>
          </w:rPr>
          <w:t>Canon 3.1</w:t>
        </w:r>
      </w:hyperlink>
      <w:r w:rsidR="00157FF9" w:rsidRPr="001935CD">
        <w:rPr>
          <w:rFonts w:ascii="Garamond" w:hAnsi="Garamond" w:cs="Arial"/>
          <w:color w:val="000000" w:themeColor="text1"/>
          <w:sz w:val="24"/>
          <w:szCs w:val="24"/>
        </w:rPr>
        <w:t xml:space="preserve"> (Outside Business).</w:t>
      </w:r>
    </w:p>
    <w:p w14:paraId="241E4C8E" w14:textId="2C62FD77" w:rsidR="00B63395" w:rsidRPr="00EE259C" w:rsidRDefault="00B63395" w:rsidP="00157FF9">
      <w:pPr>
        <w:spacing w:after="0" w:line="240" w:lineRule="auto"/>
        <w:jc w:val="both"/>
        <w:textAlignment w:val="baseline"/>
        <w:rPr>
          <w:rFonts w:ascii="Garamond" w:eastAsia="Times New Roman" w:hAnsi="Garamond" w:cs="Times New Roman"/>
          <w:color w:val="212121"/>
          <w:sz w:val="24"/>
          <w:szCs w:val="24"/>
          <w:vertAlign w:val="subscript"/>
        </w:rPr>
      </w:pPr>
      <w:r w:rsidRPr="001935CD">
        <w:rPr>
          <w:rFonts w:ascii="Garamond" w:eastAsia="Times New Roman" w:hAnsi="Garamond" w:cs="Times New Roman"/>
          <w:color w:val="212121"/>
          <w:sz w:val="24"/>
          <w:szCs w:val="24"/>
        </w:rPr>
        <w:t xml:space="preserve">  </w:t>
      </w:r>
    </w:p>
    <w:p w14:paraId="1F21C68C" w14:textId="19465B43" w:rsidR="00665552" w:rsidRPr="001935CD" w:rsidRDefault="00157FF9" w:rsidP="00A120EB">
      <w:pPr>
        <w:spacing w:after="0" w:line="240" w:lineRule="auto"/>
        <w:jc w:val="both"/>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 xml:space="preserve">Assisting Litigants </w:t>
      </w:r>
    </w:p>
    <w:p w14:paraId="42BCAF57" w14:textId="5B6F270D" w:rsidR="00BE10AA" w:rsidRDefault="00157FF9" w:rsidP="00BE10AA">
      <w:pPr>
        <w:spacing w:after="0" w:line="240" w:lineRule="auto"/>
        <w:jc w:val="both"/>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 xml:space="preserve">In some smaller courts, employees perform multiple functions.  It is not unheard of for a county or city employee to give out information on court functions and calendars. Occasionally this </w:t>
      </w:r>
      <w:r w:rsidR="005D1DA3" w:rsidRPr="001935CD">
        <w:rPr>
          <w:rFonts w:ascii="Garamond" w:eastAsia="Times New Roman" w:hAnsi="Garamond" w:cs="Times New Roman"/>
          <w:color w:val="212121"/>
          <w:sz w:val="24"/>
          <w:szCs w:val="24"/>
        </w:rPr>
        <w:t xml:space="preserve">advice </w:t>
      </w:r>
      <w:r w:rsidR="00B50679" w:rsidRPr="001935CD">
        <w:rPr>
          <w:rFonts w:ascii="Garamond" w:eastAsia="Times New Roman" w:hAnsi="Garamond" w:cs="Times New Roman"/>
          <w:color w:val="212121"/>
          <w:sz w:val="24"/>
          <w:szCs w:val="24"/>
        </w:rPr>
        <w:t>m</w:t>
      </w:r>
      <w:r w:rsidRPr="001935CD">
        <w:rPr>
          <w:rFonts w:ascii="Garamond" w:eastAsia="Times New Roman" w:hAnsi="Garamond" w:cs="Times New Roman"/>
          <w:color w:val="212121"/>
          <w:sz w:val="24"/>
          <w:szCs w:val="24"/>
        </w:rPr>
        <w:t>ight be incorrect</w:t>
      </w:r>
      <w:r w:rsidR="002357DA" w:rsidRPr="001935CD">
        <w:rPr>
          <w:rFonts w:ascii="Garamond" w:eastAsia="Times New Roman" w:hAnsi="Garamond" w:cs="Times New Roman"/>
          <w:color w:val="212121"/>
          <w:sz w:val="24"/>
          <w:szCs w:val="24"/>
        </w:rPr>
        <w:t xml:space="preserve">; sometimes </w:t>
      </w:r>
      <w:r w:rsidRPr="001935CD">
        <w:rPr>
          <w:rFonts w:ascii="Garamond" w:eastAsia="Times New Roman" w:hAnsi="Garamond" w:cs="Times New Roman"/>
          <w:color w:val="212121"/>
          <w:sz w:val="24"/>
          <w:szCs w:val="24"/>
        </w:rPr>
        <w:t xml:space="preserve">the </w:t>
      </w:r>
      <w:r w:rsidR="002357DA" w:rsidRPr="001935CD">
        <w:rPr>
          <w:rFonts w:ascii="Garamond" w:eastAsia="Times New Roman" w:hAnsi="Garamond" w:cs="Times New Roman"/>
          <w:color w:val="212121"/>
          <w:sz w:val="24"/>
          <w:szCs w:val="24"/>
        </w:rPr>
        <w:t xml:space="preserve">advice </w:t>
      </w:r>
      <w:r w:rsidR="005D1DA3" w:rsidRPr="001935CD">
        <w:rPr>
          <w:rFonts w:ascii="Garamond" w:eastAsia="Times New Roman" w:hAnsi="Garamond" w:cs="Times New Roman"/>
          <w:color w:val="212121"/>
          <w:sz w:val="24"/>
          <w:szCs w:val="24"/>
        </w:rPr>
        <w:t>could be construed as legal advice.</w:t>
      </w:r>
      <w:r w:rsidR="007C079C">
        <w:rPr>
          <w:rFonts w:ascii="Garamond" w:eastAsia="Times New Roman" w:hAnsi="Garamond" w:cs="Times New Roman"/>
          <w:color w:val="212121"/>
          <w:sz w:val="24"/>
          <w:szCs w:val="24"/>
        </w:rPr>
        <w:t xml:space="preserve">   Must </w:t>
      </w:r>
      <w:r w:rsidRPr="001935CD">
        <w:rPr>
          <w:rFonts w:ascii="Garamond" w:eastAsia="Times New Roman" w:hAnsi="Garamond" w:cs="Times New Roman"/>
          <w:color w:val="212121"/>
          <w:sz w:val="24"/>
          <w:szCs w:val="24"/>
        </w:rPr>
        <w:t xml:space="preserve">county or city </w:t>
      </w:r>
      <w:r w:rsidR="002357DA" w:rsidRPr="001935CD">
        <w:rPr>
          <w:rFonts w:ascii="Garamond" w:eastAsia="Times New Roman" w:hAnsi="Garamond" w:cs="Times New Roman"/>
          <w:color w:val="212121"/>
          <w:sz w:val="24"/>
          <w:szCs w:val="24"/>
        </w:rPr>
        <w:t>employe</w:t>
      </w:r>
      <w:r w:rsidR="005D1DA3" w:rsidRPr="001935CD">
        <w:rPr>
          <w:rFonts w:ascii="Garamond" w:eastAsia="Times New Roman" w:hAnsi="Garamond" w:cs="Times New Roman"/>
          <w:color w:val="212121"/>
          <w:sz w:val="24"/>
          <w:szCs w:val="24"/>
        </w:rPr>
        <w:t>e</w:t>
      </w:r>
      <w:r w:rsidRPr="001935CD">
        <w:rPr>
          <w:rFonts w:ascii="Garamond" w:eastAsia="Times New Roman" w:hAnsi="Garamond" w:cs="Times New Roman"/>
          <w:color w:val="212121"/>
          <w:sz w:val="24"/>
          <w:szCs w:val="24"/>
        </w:rPr>
        <w:t>s</w:t>
      </w:r>
      <w:r w:rsidR="0080237D">
        <w:rPr>
          <w:rFonts w:ascii="Garamond" w:eastAsia="Times New Roman" w:hAnsi="Garamond" w:cs="Times New Roman"/>
          <w:color w:val="212121"/>
          <w:sz w:val="24"/>
          <w:szCs w:val="24"/>
        </w:rPr>
        <w:t xml:space="preserve"> </w:t>
      </w:r>
      <w:r w:rsidR="005D1DA3" w:rsidRPr="001935CD">
        <w:rPr>
          <w:rFonts w:ascii="Garamond" w:eastAsia="Times New Roman" w:hAnsi="Garamond" w:cs="Times New Roman"/>
          <w:color w:val="212121"/>
          <w:sz w:val="24"/>
          <w:szCs w:val="24"/>
        </w:rPr>
        <w:t xml:space="preserve">adhere to </w:t>
      </w:r>
      <w:r w:rsidR="002357DA" w:rsidRPr="001935CD">
        <w:rPr>
          <w:rFonts w:ascii="Garamond" w:eastAsia="Times New Roman" w:hAnsi="Garamond" w:cs="Times New Roman"/>
          <w:color w:val="212121"/>
          <w:sz w:val="24"/>
          <w:szCs w:val="24"/>
        </w:rPr>
        <w:t>the C</w:t>
      </w:r>
      <w:r w:rsidR="005D1DA3" w:rsidRPr="001935CD">
        <w:rPr>
          <w:rFonts w:ascii="Garamond" w:eastAsia="Times New Roman" w:hAnsi="Garamond" w:cs="Times New Roman"/>
          <w:color w:val="212121"/>
          <w:sz w:val="24"/>
          <w:szCs w:val="24"/>
        </w:rPr>
        <w:t>ourt</w:t>
      </w:r>
      <w:r w:rsidR="002357DA" w:rsidRPr="001935CD">
        <w:rPr>
          <w:rFonts w:ascii="Garamond" w:eastAsia="Times New Roman" w:hAnsi="Garamond" w:cs="Times New Roman"/>
          <w:color w:val="212121"/>
          <w:sz w:val="24"/>
          <w:szCs w:val="24"/>
        </w:rPr>
        <w:t>’s</w:t>
      </w:r>
      <w:r w:rsidR="005D1DA3" w:rsidRPr="001935CD">
        <w:rPr>
          <w:rFonts w:ascii="Garamond" w:eastAsia="Times New Roman" w:hAnsi="Garamond" w:cs="Times New Roman"/>
          <w:color w:val="212121"/>
          <w:sz w:val="24"/>
          <w:szCs w:val="24"/>
        </w:rPr>
        <w:t xml:space="preserve"> code of</w:t>
      </w:r>
      <w:r w:rsidR="00786B47" w:rsidRPr="001935CD">
        <w:rPr>
          <w:rFonts w:ascii="Garamond" w:eastAsia="Times New Roman" w:hAnsi="Garamond" w:cs="Times New Roman"/>
          <w:color w:val="212121"/>
          <w:sz w:val="24"/>
          <w:szCs w:val="24"/>
        </w:rPr>
        <w:t xml:space="preserve"> e</w:t>
      </w:r>
      <w:r w:rsidR="005D1DA3" w:rsidRPr="001935CD">
        <w:rPr>
          <w:rFonts w:ascii="Garamond" w:eastAsia="Times New Roman" w:hAnsi="Garamond" w:cs="Times New Roman"/>
          <w:color w:val="212121"/>
          <w:sz w:val="24"/>
          <w:szCs w:val="24"/>
        </w:rPr>
        <w:t>thics</w:t>
      </w:r>
      <w:r w:rsidR="007C079C">
        <w:rPr>
          <w:rFonts w:ascii="Garamond" w:eastAsia="Times New Roman" w:hAnsi="Garamond" w:cs="Times New Roman"/>
          <w:color w:val="212121"/>
          <w:sz w:val="24"/>
          <w:szCs w:val="24"/>
        </w:rPr>
        <w:t xml:space="preserve"> when providing information about the courts</w:t>
      </w:r>
      <w:r w:rsidR="008E64F5"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This topic ties to the Core Workforce Management m</w:t>
      </w:r>
      <w:r w:rsidRPr="00642928">
        <w:rPr>
          <w:rFonts w:ascii="Garamond" w:eastAsia="Times New Roman" w:hAnsi="Garamond" w:cs="Times New Roman"/>
          <w:color w:val="212121"/>
          <w:sz w:val="24"/>
          <w:szCs w:val="24"/>
        </w:rPr>
        <w:t>odule</w:t>
      </w:r>
      <w:r>
        <w:rPr>
          <w:rFonts w:ascii="Garamond" w:eastAsia="Times New Roman" w:hAnsi="Garamond" w:cs="Times New Roman"/>
          <w:color w:val="212121"/>
          <w:sz w:val="24"/>
          <w:szCs w:val="24"/>
        </w:rPr>
        <w:t xml:space="preserve"> and is r</w:t>
      </w:r>
      <w:r w:rsidRPr="00AE46FA">
        <w:rPr>
          <w:rFonts w:ascii="Garamond" w:hAnsi="Garamond" w:cs="Arial"/>
          <w:color w:val="000000" w:themeColor="text1"/>
          <w:sz w:val="24"/>
          <w:szCs w:val="24"/>
        </w:rPr>
        <w:t>elated to</w:t>
      </w:r>
      <w:bookmarkStart w:id="0" w:name="Canon16"/>
      <w:bookmarkEnd w:id="0"/>
      <w:r w:rsidR="00911C50">
        <w:rPr>
          <w:rFonts w:ascii="Garamond" w:hAnsi="Garamond" w:cs="Arial"/>
          <w:color w:val="000000" w:themeColor="text1"/>
          <w:sz w:val="24"/>
          <w:szCs w:val="24"/>
        </w:rPr>
        <w:t xml:space="preserve"> </w:t>
      </w:r>
      <w:hyperlink w:anchor="Canon17" w:history="1">
        <w:r w:rsidR="00911C50">
          <w:rPr>
            <w:rStyle w:val="Hyperlink"/>
            <w:rFonts w:ascii="Garamond" w:hAnsi="Garamond" w:cs="Arial"/>
            <w:sz w:val="24"/>
            <w:szCs w:val="24"/>
          </w:rPr>
          <w:t xml:space="preserve"> </w:t>
        </w:r>
        <w:r w:rsidR="00911C50" w:rsidRPr="00911C50">
          <w:rPr>
            <w:rStyle w:val="Hyperlink"/>
            <w:rFonts w:ascii="Garamond" w:hAnsi="Garamond" w:cs="Arial"/>
            <w:sz w:val="24"/>
            <w:szCs w:val="24"/>
          </w:rPr>
          <w:t>Canon</w:t>
        </w:r>
        <w:r w:rsidR="00911C50">
          <w:rPr>
            <w:rStyle w:val="Hyperlink"/>
            <w:rFonts w:ascii="Garamond" w:hAnsi="Garamond" w:cs="Arial"/>
            <w:sz w:val="24"/>
            <w:szCs w:val="24"/>
          </w:rPr>
          <w:t xml:space="preserve"> </w:t>
        </w:r>
        <w:r w:rsidR="00911C50" w:rsidRPr="00911C50">
          <w:rPr>
            <w:rStyle w:val="Hyperlink"/>
            <w:rFonts w:ascii="Garamond" w:hAnsi="Garamond" w:cs="Arial"/>
            <w:sz w:val="24"/>
            <w:szCs w:val="24"/>
          </w:rPr>
          <w:t>1</w:t>
        </w:r>
        <w:r w:rsidR="00911C50">
          <w:rPr>
            <w:rStyle w:val="Hyperlink"/>
            <w:rFonts w:ascii="Garamond" w:hAnsi="Garamond" w:cs="Arial"/>
            <w:sz w:val="24"/>
            <w:szCs w:val="24"/>
          </w:rPr>
          <w:t>.</w:t>
        </w:r>
        <w:r w:rsidR="00911C50" w:rsidRPr="00911C50">
          <w:rPr>
            <w:rStyle w:val="Hyperlink"/>
            <w:rFonts w:ascii="Garamond" w:hAnsi="Garamond" w:cs="Arial"/>
            <w:sz w:val="24"/>
            <w:szCs w:val="24"/>
          </w:rPr>
          <w:t>7</w:t>
        </w:r>
      </w:hyperlink>
      <w:r w:rsidR="00911C50">
        <w:rPr>
          <w:rFonts w:ascii="Garamond" w:hAnsi="Garamond" w:cs="Arial"/>
          <w:color w:val="000000" w:themeColor="text1"/>
          <w:sz w:val="24"/>
          <w:szCs w:val="24"/>
        </w:rPr>
        <w:t xml:space="preserve"> (Assisting Litigants)</w:t>
      </w:r>
    </w:p>
    <w:p w14:paraId="70D61A31" w14:textId="3E9BB64D" w:rsidR="00380069" w:rsidRDefault="00380069" w:rsidP="00BE10AA">
      <w:pPr>
        <w:spacing w:after="0" w:line="240" w:lineRule="auto"/>
        <w:jc w:val="both"/>
        <w:textAlignment w:val="baseline"/>
        <w:rPr>
          <w:rFonts w:ascii="Garamond" w:hAnsi="Garamond" w:cs="Arial"/>
          <w:color w:val="000000" w:themeColor="text1"/>
          <w:sz w:val="24"/>
          <w:szCs w:val="24"/>
        </w:rPr>
      </w:pPr>
    </w:p>
    <w:p w14:paraId="76AD78D1" w14:textId="77777777" w:rsidR="008278DB" w:rsidRDefault="008278DB" w:rsidP="00BE10AA">
      <w:pPr>
        <w:spacing w:after="0" w:line="240" w:lineRule="auto"/>
        <w:jc w:val="both"/>
        <w:textAlignment w:val="baseline"/>
        <w:rPr>
          <w:rFonts w:ascii="Garamond" w:hAnsi="Garamond" w:cs="Arial"/>
          <w:color w:val="000000" w:themeColor="text1"/>
          <w:sz w:val="24"/>
          <w:szCs w:val="24"/>
        </w:rPr>
      </w:pPr>
    </w:p>
    <w:p w14:paraId="196F7F32" w14:textId="14C2E96F" w:rsidR="00380069" w:rsidRPr="001935CD" w:rsidRDefault="00380069" w:rsidP="00380069">
      <w:pPr>
        <w:spacing w:after="0" w:line="240" w:lineRule="auto"/>
        <w:jc w:val="both"/>
        <w:textAlignment w:val="baseline"/>
        <w:rPr>
          <w:rFonts w:ascii="Garamond" w:eastAsia="Times New Roman" w:hAnsi="Garamond" w:cs="Times New Roman"/>
          <w:color w:val="212121"/>
          <w:sz w:val="24"/>
          <w:szCs w:val="24"/>
          <w:u w:val="single"/>
        </w:rPr>
      </w:pPr>
      <w:r>
        <w:rPr>
          <w:rFonts w:ascii="Garamond" w:eastAsia="Times New Roman" w:hAnsi="Garamond" w:cs="Times New Roman"/>
          <w:color w:val="212121"/>
          <w:sz w:val="24"/>
          <w:szCs w:val="24"/>
          <w:u w:val="single"/>
        </w:rPr>
        <w:lastRenderedPageBreak/>
        <w:t>Transparency and Immigration</w:t>
      </w:r>
      <w:r w:rsidRPr="001935CD">
        <w:rPr>
          <w:rFonts w:ascii="Garamond" w:eastAsia="Times New Roman" w:hAnsi="Garamond" w:cs="Times New Roman"/>
          <w:color w:val="212121"/>
          <w:sz w:val="24"/>
          <w:szCs w:val="24"/>
          <w:u w:val="single"/>
        </w:rPr>
        <w:t xml:space="preserve"> </w:t>
      </w:r>
    </w:p>
    <w:p w14:paraId="656F504B" w14:textId="5D68A3AB" w:rsidR="00380069" w:rsidRDefault="00380069" w:rsidP="00380069">
      <w:pPr>
        <w:spacing w:after="0" w:line="240" w:lineRule="auto"/>
        <w:jc w:val="both"/>
        <w:textAlignment w:val="baseline"/>
        <w:rPr>
          <w:rFonts w:ascii="Garamond" w:hAnsi="Garamond" w:cs="Arial"/>
          <w:color w:val="000000" w:themeColor="text1"/>
          <w:sz w:val="24"/>
          <w:szCs w:val="24"/>
        </w:rPr>
      </w:pPr>
      <w:r>
        <w:rPr>
          <w:rFonts w:ascii="Garamond" w:eastAsia="Times New Roman" w:hAnsi="Garamond" w:cs="Times New Roman"/>
          <w:color w:val="212121"/>
          <w:sz w:val="24"/>
          <w:szCs w:val="24"/>
        </w:rPr>
        <w:t xml:space="preserve">Today’s volatile political environment </w:t>
      </w:r>
      <w:r w:rsidR="005F5A0B">
        <w:rPr>
          <w:rFonts w:ascii="Garamond" w:eastAsia="Times New Roman" w:hAnsi="Garamond" w:cs="Times New Roman"/>
          <w:color w:val="212121"/>
          <w:sz w:val="24"/>
          <w:szCs w:val="24"/>
        </w:rPr>
        <w:t xml:space="preserve">drives </w:t>
      </w:r>
      <w:r>
        <w:rPr>
          <w:rFonts w:ascii="Garamond" w:eastAsia="Times New Roman" w:hAnsi="Garamond" w:cs="Times New Roman"/>
          <w:color w:val="212121"/>
          <w:sz w:val="24"/>
          <w:szCs w:val="24"/>
        </w:rPr>
        <w:t>many to take questionable actions.  A recent USA Today article describes a judge who allowed a defendant to avoid ICE by leaving the courthouse by a backdoor.</w:t>
      </w:r>
      <w:r w:rsidR="009E6B53">
        <w:rPr>
          <w:rStyle w:val="EndnoteReference"/>
          <w:rFonts w:ascii="Garamond" w:eastAsia="Times New Roman" w:hAnsi="Garamond" w:cs="Times New Roman"/>
          <w:color w:val="212121"/>
          <w:sz w:val="24"/>
          <w:szCs w:val="24"/>
        </w:rPr>
        <w:endnoteReference w:id="5"/>
      </w:r>
      <w:r>
        <w:rPr>
          <w:rFonts w:ascii="Garamond" w:eastAsia="Times New Roman" w:hAnsi="Garamond" w:cs="Times New Roman"/>
          <w:color w:val="212121"/>
          <w:sz w:val="24"/>
          <w:szCs w:val="24"/>
        </w:rPr>
        <w:t xml:space="preserve">   Is there room for civil disobedience inside the courthouse? </w:t>
      </w:r>
      <w:r w:rsidRPr="001935CD">
        <w:rPr>
          <w:rFonts w:ascii="Garamond" w:eastAsia="Times New Roman" w:hAnsi="Garamond" w:cs="Times New Roman"/>
          <w:color w:val="212121"/>
          <w:sz w:val="24"/>
          <w:szCs w:val="24"/>
        </w:rPr>
        <w:t xml:space="preserve">What responsibility </w:t>
      </w:r>
      <w:r w:rsidR="005F5A0B">
        <w:rPr>
          <w:rFonts w:ascii="Garamond" w:eastAsia="Times New Roman" w:hAnsi="Garamond" w:cs="Times New Roman"/>
          <w:color w:val="212121"/>
          <w:sz w:val="24"/>
          <w:szCs w:val="24"/>
        </w:rPr>
        <w:t xml:space="preserve">do </w:t>
      </w:r>
      <w:r w:rsidR="0017237F">
        <w:rPr>
          <w:rFonts w:ascii="Garamond" w:eastAsia="Times New Roman" w:hAnsi="Garamond" w:cs="Times New Roman"/>
          <w:color w:val="212121"/>
          <w:sz w:val="24"/>
          <w:szCs w:val="24"/>
        </w:rPr>
        <w:t xml:space="preserve">we </w:t>
      </w:r>
      <w:r w:rsidR="002217D5">
        <w:rPr>
          <w:rFonts w:ascii="Garamond" w:eastAsia="Times New Roman" w:hAnsi="Garamond" w:cs="Times New Roman"/>
          <w:color w:val="212121"/>
          <w:sz w:val="24"/>
          <w:szCs w:val="24"/>
        </w:rPr>
        <w:t xml:space="preserve">have </w:t>
      </w:r>
      <w:r w:rsidR="0017237F">
        <w:rPr>
          <w:rFonts w:ascii="Garamond" w:eastAsia="Times New Roman" w:hAnsi="Garamond" w:cs="Times New Roman"/>
          <w:color w:val="212121"/>
          <w:sz w:val="24"/>
          <w:szCs w:val="24"/>
        </w:rPr>
        <w:t xml:space="preserve">as court professionals to </w:t>
      </w:r>
      <w:r w:rsidRPr="001935CD">
        <w:rPr>
          <w:rFonts w:ascii="Garamond" w:eastAsia="Times New Roman" w:hAnsi="Garamond" w:cs="Times New Roman"/>
          <w:color w:val="212121"/>
          <w:sz w:val="24"/>
          <w:szCs w:val="24"/>
        </w:rPr>
        <w:t xml:space="preserve">adhere to the </w:t>
      </w:r>
      <w:r w:rsidR="00BA492B">
        <w:rPr>
          <w:rFonts w:ascii="Garamond" w:eastAsia="Times New Roman" w:hAnsi="Garamond" w:cs="Times New Roman"/>
          <w:color w:val="212121"/>
          <w:sz w:val="24"/>
          <w:szCs w:val="24"/>
        </w:rPr>
        <w:t>rule of law and transparency</w:t>
      </w:r>
      <w:r w:rsidRPr="001935CD">
        <w:rPr>
          <w:rFonts w:ascii="Garamond" w:eastAsia="Times New Roman" w:hAnsi="Garamond" w:cs="Times New Roman"/>
          <w:color w:val="212121"/>
          <w:sz w:val="24"/>
          <w:szCs w:val="24"/>
        </w:rPr>
        <w:t xml:space="preserve">?  This topic ties to the Core </w:t>
      </w:r>
      <w:r w:rsidR="00BA492B">
        <w:rPr>
          <w:rFonts w:ascii="Garamond" w:eastAsia="Times New Roman" w:hAnsi="Garamond" w:cs="Times New Roman"/>
          <w:color w:val="212121"/>
          <w:sz w:val="24"/>
          <w:szCs w:val="24"/>
        </w:rPr>
        <w:t xml:space="preserve">Ethics </w:t>
      </w:r>
      <w:r w:rsidRPr="001935CD">
        <w:rPr>
          <w:rFonts w:ascii="Garamond" w:eastAsia="Times New Roman" w:hAnsi="Garamond" w:cs="Times New Roman"/>
          <w:color w:val="212121"/>
          <w:sz w:val="24"/>
          <w:szCs w:val="24"/>
        </w:rPr>
        <w:t>m</w:t>
      </w:r>
      <w:r w:rsidRPr="00642928">
        <w:rPr>
          <w:rFonts w:ascii="Garamond" w:eastAsia="Times New Roman" w:hAnsi="Garamond" w:cs="Times New Roman"/>
          <w:color w:val="212121"/>
          <w:sz w:val="24"/>
          <w:szCs w:val="24"/>
        </w:rPr>
        <w:t>odule</w:t>
      </w:r>
      <w:r>
        <w:rPr>
          <w:rFonts w:ascii="Garamond" w:eastAsia="Times New Roman" w:hAnsi="Garamond" w:cs="Times New Roman"/>
          <w:color w:val="212121"/>
          <w:sz w:val="24"/>
          <w:szCs w:val="24"/>
        </w:rPr>
        <w:t xml:space="preserve"> and is r</w:t>
      </w:r>
      <w:r w:rsidRPr="00AE46FA">
        <w:rPr>
          <w:rFonts w:ascii="Garamond" w:hAnsi="Garamond" w:cs="Arial"/>
          <w:color w:val="000000" w:themeColor="text1"/>
          <w:sz w:val="24"/>
          <w:szCs w:val="24"/>
        </w:rPr>
        <w:t xml:space="preserve">elated to </w:t>
      </w:r>
      <w:r w:rsidR="00911C50">
        <w:rPr>
          <w:rFonts w:ascii="Garamond" w:hAnsi="Garamond" w:cs="Arial"/>
          <w:color w:val="000000" w:themeColor="text1"/>
          <w:sz w:val="24"/>
          <w:szCs w:val="24"/>
        </w:rPr>
        <w:t xml:space="preserve"> </w:t>
      </w:r>
      <w:hyperlink w:anchor="Canon11" w:history="1">
        <w:r w:rsidR="00911C50" w:rsidRPr="00911C50">
          <w:rPr>
            <w:rStyle w:val="Hyperlink"/>
            <w:rFonts w:ascii="Garamond" w:hAnsi="Garamond" w:cs="Arial"/>
            <w:sz w:val="24"/>
            <w:szCs w:val="24"/>
          </w:rPr>
          <w:t>Canon 1.1</w:t>
        </w:r>
      </w:hyperlink>
      <w:r w:rsidR="00911C50">
        <w:rPr>
          <w:rFonts w:ascii="Garamond" w:hAnsi="Garamond" w:cs="Arial"/>
          <w:color w:val="000000" w:themeColor="text1"/>
          <w:sz w:val="24"/>
          <w:szCs w:val="24"/>
        </w:rPr>
        <w:t xml:space="preserve"> </w:t>
      </w:r>
      <w:r>
        <w:rPr>
          <w:rFonts w:ascii="Garamond" w:hAnsi="Garamond" w:cs="Arial"/>
          <w:color w:val="000000" w:themeColor="text1"/>
          <w:sz w:val="24"/>
          <w:szCs w:val="24"/>
        </w:rPr>
        <w:t>(</w:t>
      </w:r>
      <w:r w:rsidR="00911C50">
        <w:rPr>
          <w:rFonts w:ascii="Garamond" w:hAnsi="Garamond" w:cs="Arial"/>
          <w:color w:val="000000" w:themeColor="text1"/>
          <w:sz w:val="24"/>
          <w:szCs w:val="24"/>
        </w:rPr>
        <w:t>Performing Court Duties</w:t>
      </w:r>
      <w:r>
        <w:rPr>
          <w:rFonts w:ascii="Garamond" w:hAnsi="Garamond" w:cs="Arial"/>
          <w:color w:val="000000" w:themeColor="text1"/>
          <w:sz w:val="24"/>
          <w:szCs w:val="24"/>
        </w:rPr>
        <w:t>)</w:t>
      </w:r>
      <w:r w:rsidRPr="00AE46FA">
        <w:rPr>
          <w:rFonts w:ascii="Garamond" w:hAnsi="Garamond" w:cs="Arial"/>
          <w:color w:val="000000" w:themeColor="text1"/>
          <w:sz w:val="24"/>
          <w:szCs w:val="24"/>
        </w:rPr>
        <w:t>.</w:t>
      </w:r>
    </w:p>
    <w:p w14:paraId="209BF0BE" w14:textId="1F1E271C" w:rsidR="00380069" w:rsidRDefault="00380069" w:rsidP="00BE10AA">
      <w:pPr>
        <w:spacing w:after="0" w:line="240" w:lineRule="auto"/>
        <w:jc w:val="both"/>
        <w:textAlignment w:val="baseline"/>
        <w:rPr>
          <w:rFonts w:ascii="Garamond" w:hAnsi="Garamond" w:cs="Arial"/>
          <w:color w:val="000000" w:themeColor="text1"/>
          <w:sz w:val="24"/>
          <w:szCs w:val="24"/>
        </w:rPr>
      </w:pPr>
    </w:p>
    <w:p w14:paraId="3D317CCE" w14:textId="70F705FA" w:rsidR="006A2DDA" w:rsidRPr="001935CD" w:rsidRDefault="006A2DDA" w:rsidP="006A2DDA">
      <w:pPr>
        <w:spacing w:after="0" w:line="240" w:lineRule="auto"/>
        <w:jc w:val="both"/>
        <w:textAlignment w:val="baseline"/>
        <w:rPr>
          <w:rFonts w:ascii="Garamond" w:eastAsia="Times New Roman" w:hAnsi="Garamond" w:cs="Times New Roman"/>
          <w:color w:val="212121"/>
          <w:sz w:val="24"/>
          <w:szCs w:val="24"/>
          <w:u w:val="single"/>
        </w:rPr>
      </w:pPr>
      <w:r>
        <w:rPr>
          <w:rFonts w:ascii="Garamond" w:eastAsia="Times New Roman" w:hAnsi="Garamond" w:cs="Times New Roman"/>
          <w:color w:val="212121"/>
          <w:sz w:val="24"/>
          <w:szCs w:val="24"/>
          <w:u w:val="single"/>
        </w:rPr>
        <w:t>Maintaining Confidentiality</w:t>
      </w:r>
      <w:r w:rsidRPr="001935CD">
        <w:rPr>
          <w:rFonts w:ascii="Garamond" w:eastAsia="Times New Roman" w:hAnsi="Garamond" w:cs="Times New Roman"/>
          <w:color w:val="212121"/>
          <w:sz w:val="24"/>
          <w:szCs w:val="24"/>
          <w:u w:val="single"/>
        </w:rPr>
        <w:t xml:space="preserve"> </w:t>
      </w:r>
    </w:p>
    <w:p w14:paraId="2E8DB8D6" w14:textId="3A5F79BA" w:rsidR="006A2DDA" w:rsidRDefault="006A2DDA" w:rsidP="006A2DDA">
      <w:pPr>
        <w:spacing w:after="0" w:line="240" w:lineRule="auto"/>
        <w:jc w:val="both"/>
        <w:textAlignment w:val="baseline"/>
        <w:rPr>
          <w:rFonts w:ascii="Garamond" w:hAnsi="Garamond" w:cs="Arial"/>
          <w:color w:val="000000" w:themeColor="text1"/>
          <w:sz w:val="24"/>
          <w:szCs w:val="24"/>
        </w:rPr>
      </w:pPr>
      <w:r>
        <w:rPr>
          <w:rFonts w:ascii="Garamond" w:eastAsia="Times New Roman" w:hAnsi="Garamond" w:cs="Times New Roman"/>
          <w:color w:val="212121"/>
          <w:sz w:val="24"/>
          <w:szCs w:val="24"/>
        </w:rPr>
        <w:t xml:space="preserve">We as court professionals have access to a vast amount </w:t>
      </w:r>
      <w:r w:rsidR="005F5A0B">
        <w:rPr>
          <w:rFonts w:ascii="Garamond" w:eastAsia="Times New Roman" w:hAnsi="Garamond" w:cs="Times New Roman"/>
          <w:color w:val="212121"/>
          <w:sz w:val="24"/>
          <w:szCs w:val="24"/>
        </w:rPr>
        <w:t>o</w:t>
      </w:r>
      <w:r>
        <w:rPr>
          <w:rFonts w:ascii="Garamond" w:eastAsia="Times New Roman" w:hAnsi="Garamond" w:cs="Times New Roman"/>
          <w:color w:val="212121"/>
          <w:sz w:val="24"/>
          <w:szCs w:val="24"/>
        </w:rPr>
        <w:t>f information</w:t>
      </w:r>
      <w:r w:rsidR="007C079C">
        <w:rPr>
          <w:rFonts w:ascii="Garamond" w:eastAsia="Times New Roman" w:hAnsi="Garamond" w:cs="Times New Roman"/>
          <w:color w:val="212121"/>
          <w:sz w:val="24"/>
          <w:szCs w:val="24"/>
        </w:rPr>
        <w:t xml:space="preserve">, which is </w:t>
      </w:r>
      <w:r>
        <w:rPr>
          <w:rFonts w:ascii="Garamond" w:eastAsia="Times New Roman" w:hAnsi="Garamond" w:cs="Times New Roman"/>
          <w:color w:val="212121"/>
          <w:sz w:val="24"/>
          <w:szCs w:val="24"/>
        </w:rPr>
        <w:t>often confidential</w:t>
      </w:r>
      <w:r w:rsidR="007C079C">
        <w:rPr>
          <w:rFonts w:ascii="Garamond" w:eastAsia="Times New Roman" w:hAnsi="Garamond" w:cs="Times New Roman"/>
          <w:color w:val="212121"/>
          <w:sz w:val="24"/>
          <w:szCs w:val="24"/>
        </w:rPr>
        <w:t xml:space="preserve">.  </w:t>
      </w:r>
      <w:r w:rsidR="005F5A0B">
        <w:rPr>
          <w:rFonts w:ascii="Garamond" w:eastAsia="Times New Roman" w:hAnsi="Garamond" w:cs="Times New Roman"/>
          <w:color w:val="212121"/>
          <w:sz w:val="24"/>
          <w:szCs w:val="24"/>
        </w:rPr>
        <w:t xml:space="preserve"> </w:t>
      </w:r>
      <w:r w:rsidR="007C079C">
        <w:rPr>
          <w:rFonts w:ascii="Garamond" w:eastAsia="Times New Roman" w:hAnsi="Garamond" w:cs="Times New Roman"/>
          <w:color w:val="212121"/>
          <w:sz w:val="24"/>
          <w:szCs w:val="24"/>
        </w:rPr>
        <w:t>W</w:t>
      </w:r>
      <w:r>
        <w:rPr>
          <w:rFonts w:ascii="Garamond" w:eastAsia="Times New Roman" w:hAnsi="Garamond" w:cs="Times New Roman"/>
          <w:color w:val="212121"/>
          <w:sz w:val="24"/>
          <w:szCs w:val="24"/>
        </w:rPr>
        <w:t xml:space="preserve">e can be tempted by others to </w:t>
      </w:r>
      <w:r w:rsidR="005F5A0B">
        <w:rPr>
          <w:rFonts w:ascii="Garamond" w:eastAsia="Times New Roman" w:hAnsi="Garamond" w:cs="Times New Roman"/>
          <w:color w:val="212121"/>
          <w:sz w:val="24"/>
          <w:szCs w:val="24"/>
        </w:rPr>
        <w:t>divulge</w:t>
      </w:r>
      <w:r w:rsidR="007C079C">
        <w:rPr>
          <w:rFonts w:ascii="Garamond" w:eastAsia="Times New Roman" w:hAnsi="Garamond" w:cs="Times New Roman"/>
          <w:color w:val="212121"/>
          <w:sz w:val="24"/>
          <w:szCs w:val="24"/>
        </w:rPr>
        <w:t xml:space="preserve"> this information</w:t>
      </w:r>
      <w:r w:rsidR="00397759">
        <w:rPr>
          <w:rFonts w:ascii="Garamond" w:eastAsia="Times New Roman" w:hAnsi="Garamond" w:cs="Times New Roman"/>
          <w:color w:val="212121"/>
          <w:sz w:val="24"/>
          <w:szCs w:val="24"/>
        </w:rPr>
        <w:t xml:space="preserve">, which </w:t>
      </w:r>
      <w:r>
        <w:rPr>
          <w:rFonts w:ascii="Garamond" w:eastAsia="Times New Roman" w:hAnsi="Garamond" w:cs="Times New Roman"/>
          <w:color w:val="212121"/>
          <w:sz w:val="24"/>
          <w:szCs w:val="24"/>
        </w:rPr>
        <w:t xml:space="preserve">is unethical and usually illegal.   A news story from television station WCPO in Cincinnati </w:t>
      </w:r>
      <w:r w:rsidR="005F5A0B">
        <w:rPr>
          <w:rFonts w:ascii="Garamond" w:eastAsia="Times New Roman" w:hAnsi="Garamond" w:cs="Times New Roman"/>
          <w:color w:val="212121"/>
          <w:sz w:val="24"/>
          <w:szCs w:val="24"/>
        </w:rPr>
        <w:t xml:space="preserve">describing the sale of confidential search warrant information </w:t>
      </w:r>
      <w:r>
        <w:rPr>
          <w:rFonts w:ascii="Garamond" w:eastAsia="Times New Roman" w:hAnsi="Garamond" w:cs="Times New Roman"/>
          <w:color w:val="212121"/>
          <w:sz w:val="24"/>
          <w:szCs w:val="24"/>
        </w:rPr>
        <w:t xml:space="preserve">illustrates the </w:t>
      </w:r>
      <w:r w:rsidR="00F13521">
        <w:rPr>
          <w:rFonts w:ascii="Garamond" w:eastAsia="Times New Roman" w:hAnsi="Garamond" w:cs="Times New Roman"/>
          <w:color w:val="212121"/>
          <w:sz w:val="24"/>
          <w:szCs w:val="24"/>
        </w:rPr>
        <w:t>potential for abuse.</w:t>
      </w:r>
      <w:r w:rsidR="009E6B53">
        <w:rPr>
          <w:rStyle w:val="EndnoteReference"/>
          <w:rFonts w:ascii="Garamond" w:eastAsia="Times New Roman" w:hAnsi="Garamond" w:cs="Times New Roman"/>
          <w:color w:val="212121"/>
          <w:sz w:val="24"/>
          <w:szCs w:val="24"/>
        </w:rPr>
        <w:endnoteReference w:id="6"/>
      </w:r>
      <w:r w:rsidR="005F5A0B">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This topic ties to the Core </w:t>
      </w:r>
      <w:r>
        <w:rPr>
          <w:rFonts w:ascii="Garamond" w:eastAsia="Times New Roman" w:hAnsi="Garamond" w:cs="Times New Roman"/>
          <w:color w:val="212121"/>
          <w:sz w:val="24"/>
          <w:szCs w:val="24"/>
        </w:rPr>
        <w:t xml:space="preserve">Ethics </w:t>
      </w:r>
      <w:r w:rsidRPr="001935CD">
        <w:rPr>
          <w:rFonts w:ascii="Garamond" w:eastAsia="Times New Roman" w:hAnsi="Garamond" w:cs="Times New Roman"/>
          <w:color w:val="212121"/>
          <w:sz w:val="24"/>
          <w:szCs w:val="24"/>
        </w:rPr>
        <w:t>m</w:t>
      </w:r>
      <w:r w:rsidRPr="00642928">
        <w:rPr>
          <w:rFonts w:ascii="Garamond" w:eastAsia="Times New Roman" w:hAnsi="Garamond" w:cs="Times New Roman"/>
          <w:color w:val="212121"/>
          <w:sz w:val="24"/>
          <w:szCs w:val="24"/>
        </w:rPr>
        <w:t>odule</w:t>
      </w:r>
      <w:r>
        <w:rPr>
          <w:rFonts w:ascii="Garamond" w:eastAsia="Times New Roman" w:hAnsi="Garamond" w:cs="Times New Roman"/>
          <w:color w:val="212121"/>
          <w:sz w:val="24"/>
          <w:szCs w:val="24"/>
        </w:rPr>
        <w:t xml:space="preserve"> and is r</w:t>
      </w:r>
      <w:r w:rsidRPr="00AE46FA">
        <w:rPr>
          <w:rFonts w:ascii="Garamond" w:hAnsi="Garamond" w:cs="Arial"/>
          <w:color w:val="000000" w:themeColor="text1"/>
          <w:sz w:val="24"/>
          <w:szCs w:val="24"/>
        </w:rPr>
        <w:t xml:space="preserve">elated to </w:t>
      </w:r>
      <w:hyperlink w:anchor="Canon26" w:history="1">
        <w:r w:rsidR="005F5A0B" w:rsidRPr="005F5A0B">
          <w:rPr>
            <w:rStyle w:val="Hyperlink"/>
            <w:rFonts w:ascii="Garamond" w:hAnsi="Garamond" w:cs="Arial"/>
            <w:sz w:val="24"/>
            <w:szCs w:val="24"/>
          </w:rPr>
          <w:t>Canon</w:t>
        </w:r>
        <w:r w:rsidR="005F5A0B">
          <w:rPr>
            <w:rStyle w:val="Hyperlink"/>
            <w:rFonts w:ascii="Garamond" w:hAnsi="Garamond" w:cs="Arial"/>
            <w:sz w:val="24"/>
            <w:szCs w:val="24"/>
          </w:rPr>
          <w:t xml:space="preserve"> </w:t>
        </w:r>
        <w:r w:rsidR="005F5A0B" w:rsidRPr="005F5A0B">
          <w:rPr>
            <w:rStyle w:val="Hyperlink"/>
            <w:rFonts w:ascii="Garamond" w:hAnsi="Garamond" w:cs="Arial"/>
            <w:sz w:val="24"/>
            <w:szCs w:val="24"/>
          </w:rPr>
          <w:t>2</w:t>
        </w:r>
        <w:r w:rsidR="005F5A0B">
          <w:rPr>
            <w:rStyle w:val="Hyperlink"/>
            <w:rFonts w:ascii="Garamond" w:hAnsi="Garamond" w:cs="Arial"/>
            <w:sz w:val="24"/>
            <w:szCs w:val="24"/>
          </w:rPr>
          <w:t>.</w:t>
        </w:r>
        <w:r w:rsidR="005F5A0B" w:rsidRPr="005F5A0B">
          <w:rPr>
            <w:rStyle w:val="Hyperlink"/>
            <w:rFonts w:ascii="Garamond" w:hAnsi="Garamond" w:cs="Arial"/>
            <w:sz w:val="24"/>
            <w:szCs w:val="24"/>
          </w:rPr>
          <w:t>6</w:t>
        </w:r>
      </w:hyperlink>
      <w:r>
        <w:rPr>
          <w:rFonts w:ascii="Garamond" w:hAnsi="Garamond" w:cs="Arial"/>
          <w:color w:val="000000" w:themeColor="text1"/>
          <w:sz w:val="24"/>
          <w:szCs w:val="24"/>
        </w:rPr>
        <w:t xml:space="preserve"> (</w:t>
      </w:r>
      <w:r w:rsidR="005F5A0B">
        <w:rPr>
          <w:rFonts w:ascii="Garamond" w:hAnsi="Garamond" w:cs="Arial"/>
          <w:color w:val="000000" w:themeColor="text1"/>
          <w:sz w:val="24"/>
          <w:szCs w:val="24"/>
        </w:rPr>
        <w:t>Legal Requirements</w:t>
      </w:r>
      <w:r>
        <w:rPr>
          <w:rFonts w:ascii="Garamond" w:hAnsi="Garamond" w:cs="Arial"/>
          <w:color w:val="000000" w:themeColor="text1"/>
          <w:sz w:val="24"/>
          <w:szCs w:val="24"/>
        </w:rPr>
        <w:t>)</w:t>
      </w:r>
      <w:r w:rsidRPr="00AE46FA">
        <w:rPr>
          <w:rFonts w:ascii="Garamond" w:hAnsi="Garamond" w:cs="Arial"/>
          <w:color w:val="000000" w:themeColor="text1"/>
          <w:sz w:val="24"/>
          <w:szCs w:val="24"/>
        </w:rPr>
        <w:t>.</w:t>
      </w:r>
    </w:p>
    <w:p w14:paraId="288B7F6C" w14:textId="1666D475" w:rsidR="00BE020C" w:rsidRPr="00BE020C" w:rsidRDefault="00BE020C" w:rsidP="00BE020C">
      <w:pPr>
        <w:shd w:val="clear" w:color="auto" w:fill="FFFFFF"/>
        <w:spacing w:after="0" w:line="240" w:lineRule="auto"/>
        <w:rPr>
          <w:rFonts w:ascii="&amp;quot" w:eastAsia="Times New Roman" w:hAnsi="&amp;quot" w:cs="Times New Roman"/>
          <w:caps/>
          <w:color w:val="AAAAAA"/>
          <w:sz w:val="18"/>
          <w:szCs w:val="18"/>
        </w:rPr>
      </w:pPr>
    </w:p>
    <w:p w14:paraId="73A41E7C" w14:textId="77777777" w:rsidR="00BE020C" w:rsidRPr="00BE020C" w:rsidRDefault="00BE020C" w:rsidP="00BE020C">
      <w:pPr>
        <w:shd w:val="clear" w:color="auto" w:fill="FFFFFF"/>
        <w:spacing w:after="0" w:line="240" w:lineRule="auto"/>
        <w:rPr>
          <w:rFonts w:ascii="Garamond" w:eastAsia="Times New Roman" w:hAnsi="Garamond" w:cs="Times New Roman"/>
          <w:color w:val="000000"/>
          <w:sz w:val="24"/>
          <w:szCs w:val="24"/>
          <w:u w:val="single"/>
          <w:bdr w:val="none" w:sz="0" w:space="0" w:color="auto" w:frame="1"/>
          <w:lang w:val="en"/>
        </w:rPr>
      </w:pPr>
      <w:r w:rsidRPr="00BE020C">
        <w:rPr>
          <w:rFonts w:ascii="Garamond" w:eastAsia="Times New Roman" w:hAnsi="Garamond" w:cs="Times New Roman"/>
          <w:color w:val="000000"/>
          <w:sz w:val="24"/>
          <w:szCs w:val="24"/>
          <w:u w:val="single"/>
          <w:bdr w:val="none" w:sz="0" w:space="0" w:color="auto" w:frame="1"/>
          <w:lang w:val="en"/>
        </w:rPr>
        <w:t>Judicial Disqualification</w:t>
      </w:r>
    </w:p>
    <w:p w14:paraId="0AA425A2" w14:textId="31CEBC58" w:rsidR="00BE020C" w:rsidRDefault="00BE020C" w:rsidP="00BE020C">
      <w:pPr>
        <w:shd w:val="clear" w:color="auto" w:fill="FFFFFF"/>
        <w:spacing w:after="0" w:line="240" w:lineRule="auto"/>
        <w:rPr>
          <w:rFonts w:ascii="Garamond" w:eastAsia="Times New Roman" w:hAnsi="Garamond" w:cs="Times New Roman"/>
          <w:color w:val="000000"/>
          <w:sz w:val="24"/>
          <w:szCs w:val="24"/>
          <w:bdr w:val="none" w:sz="0" w:space="0" w:color="auto" w:frame="1"/>
          <w:lang w:val="en"/>
        </w:rPr>
      </w:pPr>
      <w:r w:rsidRPr="00BE020C">
        <w:rPr>
          <w:rFonts w:ascii="Garamond" w:eastAsia="Times New Roman" w:hAnsi="Garamond" w:cs="Times New Roman"/>
          <w:color w:val="000000"/>
          <w:sz w:val="24"/>
          <w:szCs w:val="24"/>
          <w:bdr w:val="none" w:sz="0" w:space="0" w:color="auto" w:frame="1"/>
          <w:lang w:val="en"/>
        </w:rPr>
        <w:t>The ABA recently issued an ethic guideline that states that a judge need not automatically recuse or be disqualified if a lawyer or party in a matter before the judge is an acquaintance or friend, however, recusal or disqualification is necessary when the judge is in a close personal relationship with a lawyer or party in a matter.</w:t>
      </w:r>
      <w:r>
        <w:rPr>
          <w:rFonts w:ascii="Garamond" w:eastAsia="Times New Roman" w:hAnsi="Garamond" w:cs="Times New Roman"/>
          <w:color w:val="000000"/>
          <w:sz w:val="24"/>
          <w:szCs w:val="24"/>
          <w:bdr w:val="none" w:sz="0" w:space="0" w:color="auto" w:frame="1"/>
          <w:lang w:val="en"/>
        </w:rPr>
        <w:t xml:space="preserve">  This leads to several questions.  </w:t>
      </w:r>
      <w:r w:rsidR="00397759">
        <w:rPr>
          <w:rFonts w:ascii="Garamond" w:eastAsia="Times New Roman" w:hAnsi="Garamond" w:cs="Times New Roman"/>
          <w:color w:val="000000"/>
          <w:sz w:val="24"/>
          <w:szCs w:val="24"/>
          <w:bdr w:val="none" w:sz="0" w:space="0" w:color="auto" w:frame="1"/>
          <w:lang w:val="en"/>
        </w:rPr>
        <w:t xml:space="preserve">What is </w:t>
      </w:r>
      <w:r>
        <w:rPr>
          <w:rFonts w:ascii="Garamond" w:eastAsia="Times New Roman" w:hAnsi="Garamond" w:cs="Times New Roman"/>
          <w:color w:val="000000"/>
          <w:sz w:val="24"/>
          <w:szCs w:val="24"/>
          <w:bdr w:val="none" w:sz="0" w:space="0" w:color="auto" w:frame="1"/>
          <w:lang w:val="en"/>
        </w:rPr>
        <w:t>the distinction between “acquaintance” versus “close personal relationship”?  For example, are golfing buddies</w:t>
      </w:r>
      <w:r w:rsidR="00EE7F2B">
        <w:rPr>
          <w:rFonts w:ascii="Garamond" w:eastAsia="Times New Roman" w:hAnsi="Garamond" w:cs="Times New Roman"/>
          <w:color w:val="000000"/>
          <w:sz w:val="24"/>
          <w:szCs w:val="24"/>
          <w:bdr w:val="none" w:sz="0" w:space="0" w:color="auto" w:frame="1"/>
          <w:lang w:val="en"/>
        </w:rPr>
        <w:t xml:space="preserve"> </w:t>
      </w:r>
      <w:r>
        <w:rPr>
          <w:rFonts w:ascii="Garamond" w:eastAsia="Times New Roman" w:hAnsi="Garamond" w:cs="Times New Roman"/>
          <w:color w:val="000000"/>
          <w:sz w:val="24"/>
          <w:szCs w:val="24"/>
          <w:bdr w:val="none" w:sz="0" w:space="0" w:color="auto" w:frame="1"/>
          <w:lang w:val="en"/>
        </w:rPr>
        <w:t xml:space="preserve">acquaintances or close personal friends?  Do judges have to disqualify themselves if a party in a case before that judge contributed to a political action committee that favored the judge’s election (or reelection)?   </w:t>
      </w:r>
      <w:r w:rsidRPr="00BE020C">
        <w:rPr>
          <w:rFonts w:ascii="Garamond" w:eastAsia="Times New Roman" w:hAnsi="Garamond" w:cs="Times New Roman"/>
          <w:color w:val="000000"/>
          <w:sz w:val="24"/>
          <w:szCs w:val="24"/>
          <w:bdr w:val="none" w:sz="0" w:space="0" w:color="auto" w:frame="1"/>
          <w:lang w:val="en"/>
        </w:rPr>
        <w:t xml:space="preserve">  </w:t>
      </w:r>
    </w:p>
    <w:p w14:paraId="631C3A9B" w14:textId="4D0146D1" w:rsidR="006118D1" w:rsidRDefault="006118D1" w:rsidP="00BE020C">
      <w:pPr>
        <w:shd w:val="clear" w:color="auto" w:fill="FFFFFF"/>
        <w:spacing w:after="0" w:line="240" w:lineRule="auto"/>
        <w:rPr>
          <w:rFonts w:ascii="Garamond" w:eastAsia="Times New Roman" w:hAnsi="Garamond" w:cs="Times New Roman"/>
          <w:color w:val="000000"/>
          <w:sz w:val="24"/>
          <w:szCs w:val="24"/>
          <w:bdr w:val="none" w:sz="0" w:space="0" w:color="auto" w:frame="1"/>
          <w:lang w:val="en"/>
        </w:rPr>
      </w:pPr>
    </w:p>
    <w:p w14:paraId="45069917" w14:textId="43D0B84E" w:rsidR="006118D1" w:rsidRPr="008278DB" w:rsidRDefault="006118D1" w:rsidP="00BE020C">
      <w:pPr>
        <w:shd w:val="clear" w:color="auto" w:fill="FFFFFF"/>
        <w:spacing w:after="0" w:line="240" w:lineRule="auto"/>
        <w:rPr>
          <w:rFonts w:ascii="Garamond" w:eastAsia="Times New Roman" w:hAnsi="Garamond" w:cs="Times New Roman"/>
          <w:color w:val="000000" w:themeColor="text1"/>
          <w:sz w:val="24"/>
          <w:szCs w:val="24"/>
          <w:u w:val="single"/>
        </w:rPr>
      </w:pPr>
      <w:r w:rsidRPr="008278DB">
        <w:rPr>
          <w:rFonts w:ascii="Garamond" w:eastAsia="Times New Roman" w:hAnsi="Garamond" w:cs="Times New Roman"/>
          <w:color w:val="000000" w:themeColor="text1"/>
          <w:sz w:val="24"/>
          <w:szCs w:val="24"/>
          <w:u w:val="single"/>
          <w:bdr w:val="none" w:sz="0" w:space="0" w:color="auto" w:frame="1"/>
          <w:lang w:val="en"/>
        </w:rPr>
        <w:t>Political Expression and Court Employees</w:t>
      </w:r>
    </w:p>
    <w:p w14:paraId="7AD2370A" w14:textId="1FFE4EA5" w:rsidR="00174C38" w:rsidRDefault="006118D1" w:rsidP="00174C38">
      <w:pPr>
        <w:spacing w:after="0" w:line="240" w:lineRule="auto"/>
        <w:textAlignment w:val="baseline"/>
        <w:rPr>
          <w:rFonts w:ascii="Garamond" w:hAnsi="Garamond" w:cs="Arial"/>
          <w:color w:val="000000" w:themeColor="text1"/>
          <w:sz w:val="24"/>
          <w:szCs w:val="24"/>
        </w:rPr>
      </w:pPr>
      <w:r w:rsidRPr="008278DB">
        <w:rPr>
          <w:rFonts w:ascii="Garamond" w:hAnsi="Garamond" w:cs="Arial"/>
          <w:color w:val="000000" w:themeColor="text1"/>
          <w:sz w:val="24"/>
          <w:szCs w:val="24"/>
        </w:rPr>
        <w:t xml:space="preserve">The current political </w:t>
      </w:r>
      <w:r w:rsidR="00174C38" w:rsidRPr="008278DB">
        <w:rPr>
          <w:rFonts w:ascii="Garamond" w:hAnsi="Garamond" w:cs="Arial"/>
          <w:color w:val="000000" w:themeColor="text1"/>
          <w:sz w:val="24"/>
          <w:szCs w:val="24"/>
        </w:rPr>
        <w:t xml:space="preserve">climate </w:t>
      </w:r>
      <w:r w:rsidRPr="008278DB">
        <w:rPr>
          <w:rFonts w:ascii="Garamond" w:hAnsi="Garamond" w:cs="Arial"/>
          <w:color w:val="000000" w:themeColor="text1"/>
          <w:sz w:val="24"/>
          <w:szCs w:val="24"/>
        </w:rPr>
        <w:t>has provide</w:t>
      </w:r>
      <w:r w:rsidR="0062455E" w:rsidRPr="008278DB">
        <w:rPr>
          <w:rFonts w:ascii="Garamond" w:hAnsi="Garamond" w:cs="Arial"/>
          <w:color w:val="000000" w:themeColor="text1"/>
          <w:sz w:val="24"/>
          <w:szCs w:val="24"/>
        </w:rPr>
        <w:t>d</w:t>
      </w:r>
      <w:r w:rsidRPr="008278DB">
        <w:rPr>
          <w:rFonts w:ascii="Garamond" w:hAnsi="Garamond" w:cs="Arial"/>
          <w:color w:val="000000" w:themeColor="text1"/>
          <w:sz w:val="24"/>
          <w:szCs w:val="24"/>
        </w:rPr>
        <w:t xml:space="preserve"> </w:t>
      </w:r>
      <w:r w:rsidR="008A2D2F" w:rsidRPr="008278DB">
        <w:rPr>
          <w:rFonts w:ascii="Garamond" w:hAnsi="Garamond" w:cs="Arial"/>
          <w:color w:val="000000" w:themeColor="text1"/>
          <w:sz w:val="24"/>
          <w:szCs w:val="24"/>
        </w:rPr>
        <w:t xml:space="preserve">several </w:t>
      </w:r>
      <w:r w:rsidRPr="008278DB">
        <w:rPr>
          <w:rFonts w:ascii="Garamond" w:hAnsi="Garamond" w:cs="Arial"/>
          <w:color w:val="000000" w:themeColor="text1"/>
          <w:sz w:val="24"/>
          <w:szCs w:val="24"/>
        </w:rPr>
        <w:t>new situations that courts may fac</w:t>
      </w:r>
      <w:r w:rsidR="00174C38" w:rsidRPr="008278DB">
        <w:rPr>
          <w:rFonts w:ascii="Garamond" w:hAnsi="Garamond" w:cs="Arial"/>
          <w:color w:val="000000" w:themeColor="text1"/>
          <w:sz w:val="24"/>
          <w:szCs w:val="24"/>
        </w:rPr>
        <w:t>e</w:t>
      </w:r>
      <w:r w:rsidRPr="008278DB">
        <w:rPr>
          <w:rFonts w:ascii="Garamond" w:hAnsi="Garamond" w:cs="Arial"/>
          <w:color w:val="000000" w:themeColor="text1"/>
          <w:sz w:val="24"/>
          <w:szCs w:val="24"/>
        </w:rPr>
        <w:t xml:space="preserve">.  </w:t>
      </w:r>
      <w:r w:rsidR="008A2D2F" w:rsidRPr="008278DB">
        <w:rPr>
          <w:rFonts w:ascii="Garamond" w:hAnsi="Garamond" w:cs="Arial"/>
          <w:color w:val="000000" w:themeColor="text1"/>
          <w:sz w:val="24"/>
          <w:szCs w:val="24"/>
        </w:rPr>
        <w:t>Recently m</w:t>
      </w:r>
      <w:r w:rsidRPr="008278DB">
        <w:rPr>
          <w:rFonts w:ascii="Garamond" w:hAnsi="Garamond" w:cs="Arial"/>
          <w:color w:val="000000" w:themeColor="text1"/>
          <w:sz w:val="24"/>
          <w:szCs w:val="24"/>
        </w:rPr>
        <w:t xml:space="preserve">any jurisdictions have recently </w:t>
      </w:r>
      <w:r w:rsidR="008A2D2F" w:rsidRPr="008278DB">
        <w:rPr>
          <w:rFonts w:ascii="Garamond" w:hAnsi="Garamond" w:cs="Arial"/>
          <w:color w:val="000000" w:themeColor="text1"/>
          <w:sz w:val="24"/>
          <w:szCs w:val="24"/>
        </w:rPr>
        <w:t xml:space="preserve">experienced </w:t>
      </w:r>
      <w:r w:rsidRPr="008278DB">
        <w:rPr>
          <w:rFonts w:ascii="Garamond" w:hAnsi="Garamond" w:cs="Arial"/>
          <w:color w:val="000000" w:themeColor="text1"/>
          <w:sz w:val="24"/>
          <w:szCs w:val="24"/>
        </w:rPr>
        <w:t>protest marches.  Some of th</w:t>
      </w:r>
      <w:r w:rsidR="00174C38" w:rsidRPr="008278DB">
        <w:rPr>
          <w:rFonts w:ascii="Garamond" w:hAnsi="Garamond" w:cs="Arial"/>
          <w:color w:val="000000" w:themeColor="text1"/>
          <w:sz w:val="24"/>
          <w:szCs w:val="24"/>
        </w:rPr>
        <w:t>os</w:t>
      </w:r>
      <w:r w:rsidRPr="008278DB">
        <w:rPr>
          <w:rFonts w:ascii="Garamond" w:hAnsi="Garamond" w:cs="Arial"/>
          <w:color w:val="000000" w:themeColor="text1"/>
          <w:sz w:val="24"/>
          <w:szCs w:val="24"/>
        </w:rPr>
        <w:t>e</w:t>
      </w:r>
      <w:r w:rsidR="008A2D2F" w:rsidRPr="008278DB">
        <w:rPr>
          <w:rFonts w:ascii="Garamond" w:hAnsi="Garamond" w:cs="Arial"/>
          <w:color w:val="000000" w:themeColor="text1"/>
          <w:sz w:val="24"/>
          <w:szCs w:val="24"/>
        </w:rPr>
        <w:t xml:space="preserve"> marches </w:t>
      </w:r>
      <w:r w:rsidRPr="008278DB">
        <w:rPr>
          <w:rFonts w:ascii="Garamond" w:hAnsi="Garamond" w:cs="Arial"/>
          <w:color w:val="000000" w:themeColor="text1"/>
          <w:sz w:val="24"/>
          <w:szCs w:val="24"/>
        </w:rPr>
        <w:t xml:space="preserve">have either turned violent or endured violence against the marchers.  The first Amendment to the U.S. Constitution guarantees freedom of speech and the freedom to </w:t>
      </w:r>
      <w:r w:rsidR="008A2D2F" w:rsidRPr="008278DB">
        <w:rPr>
          <w:rFonts w:ascii="Garamond" w:hAnsi="Garamond" w:cs="Arial"/>
          <w:color w:val="000000" w:themeColor="text1"/>
          <w:sz w:val="24"/>
          <w:szCs w:val="24"/>
        </w:rPr>
        <w:t>peaceably</w:t>
      </w:r>
      <w:r w:rsidRPr="008278DB">
        <w:rPr>
          <w:rFonts w:ascii="Garamond" w:hAnsi="Garamond" w:cs="Arial"/>
          <w:color w:val="000000" w:themeColor="text1"/>
          <w:sz w:val="24"/>
          <w:szCs w:val="24"/>
        </w:rPr>
        <w:t xml:space="preserve"> assemble or petition for redress of gr</w:t>
      </w:r>
      <w:r w:rsidR="008A2D2F" w:rsidRPr="008278DB">
        <w:rPr>
          <w:rFonts w:ascii="Garamond" w:hAnsi="Garamond" w:cs="Arial"/>
          <w:color w:val="000000" w:themeColor="text1"/>
          <w:sz w:val="24"/>
          <w:szCs w:val="24"/>
        </w:rPr>
        <w:t>i</w:t>
      </w:r>
      <w:r w:rsidRPr="008278DB">
        <w:rPr>
          <w:rFonts w:ascii="Garamond" w:hAnsi="Garamond" w:cs="Arial"/>
          <w:color w:val="000000" w:themeColor="text1"/>
          <w:sz w:val="24"/>
          <w:szCs w:val="24"/>
        </w:rPr>
        <w:t>ev</w:t>
      </w:r>
      <w:r w:rsidR="008A2D2F" w:rsidRPr="008278DB">
        <w:rPr>
          <w:rFonts w:ascii="Garamond" w:hAnsi="Garamond" w:cs="Arial"/>
          <w:color w:val="000000" w:themeColor="text1"/>
          <w:sz w:val="24"/>
          <w:szCs w:val="24"/>
        </w:rPr>
        <w:t>a</w:t>
      </w:r>
      <w:r w:rsidRPr="008278DB">
        <w:rPr>
          <w:rFonts w:ascii="Garamond" w:hAnsi="Garamond" w:cs="Arial"/>
          <w:color w:val="000000" w:themeColor="text1"/>
          <w:sz w:val="24"/>
          <w:szCs w:val="24"/>
        </w:rPr>
        <w:t>nces</w:t>
      </w:r>
      <w:r w:rsidR="008A2D2F" w:rsidRPr="008278DB">
        <w:rPr>
          <w:rFonts w:ascii="Garamond" w:hAnsi="Garamond" w:cs="Arial"/>
          <w:color w:val="000000" w:themeColor="text1"/>
          <w:sz w:val="24"/>
          <w:szCs w:val="24"/>
        </w:rPr>
        <w:t xml:space="preserve">.  On the other hand, court employees are </w:t>
      </w:r>
      <w:r w:rsidR="00D85D2E" w:rsidRPr="008278DB">
        <w:rPr>
          <w:rFonts w:ascii="Garamond" w:hAnsi="Garamond" w:cs="Arial"/>
          <w:color w:val="000000" w:themeColor="text1"/>
          <w:sz w:val="24"/>
          <w:szCs w:val="24"/>
        </w:rPr>
        <w:t xml:space="preserve">court </w:t>
      </w:r>
      <w:r w:rsidR="008A2D2F" w:rsidRPr="008278DB">
        <w:rPr>
          <w:rFonts w:ascii="Garamond" w:hAnsi="Garamond" w:cs="Arial"/>
          <w:color w:val="000000" w:themeColor="text1"/>
          <w:sz w:val="24"/>
          <w:szCs w:val="24"/>
        </w:rPr>
        <w:t xml:space="preserve">representatives.  Participating in a protest march heightens the possibility </w:t>
      </w:r>
      <w:r w:rsidR="00174C38" w:rsidRPr="008278DB">
        <w:rPr>
          <w:rFonts w:ascii="Garamond" w:hAnsi="Garamond" w:cs="Arial"/>
          <w:color w:val="000000" w:themeColor="text1"/>
          <w:sz w:val="24"/>
          <w:szCs w:val="24"/>
        </w:rPr>
        <w:t xml:space="preserve">that </w:t>
      </w:r>
      <w:r w:rsidR="008A2D2F" w:rsidRPr="008278DB">
        <w:rPr>
          <w:rFonts w:ascii="Garamond" w:hAnsi="Garamond" w:cs="Arial"/>
          <w:color w:val="000000" w:themeColor="text1"/>
          <w:sz w:val="24"/>
          <w:szCs w:val="24"/>
        </w:rPr>
        <w:t>employee</w:t>
      </w:r>
      <w:r w:rsidR="00174C38" w:rsidRPr="008278DB">
        <w:rPr>
          <w:rFonts w:ascii="Garamond" w:hAnsi="Garamond" w:cs="Arial"/>
          <w:color w:val="000000" w:themeColor="text1"/>
          <w:sz w:val="24"/>
          <w:szCs w:val="24"/>
        </w:rPr>
        <w:t>s</w:t>
      </w:r>
      <w:r w:rsidR="008A2D2F" w:rsidRPr="008278DB">
        <w:rPr>
          <w:rFonts w:ascii="Garamond" w:hAnsi="Garamond" w:cs="Arial"/>
          <w:color w:val="000000" w:themeColor="text1"/>
          <w:sz w:val="24"/>
          <w:szCs w:val="24"/>
        </w:rPr>
        <w:t xml:space="preserve"> might be seen and recognized on television, or the internet</w:t>
      </w:r>
      <w:r w:rsidR="00174C38" w:rsidRPr="008278DB">
        <w:rPr>
          <w:rFonts w:ascii="Garamond" w:hAnsi="Garamond" w:cs="Arial"/>
          <w:color w:val="000000" w:themeColor="text1"/>
          <w:sz w:val="24"/>
          <w:szCs w:val="24"/>
        </w:rPr>
        <w:t>.  Even if employees reasonably assume that the chance</w:t>
      </w:r>
      <w:r w:rsidR="00D85D2E" w:rsidRPr="008278DB">
        <w:rPr>
          <w:rFonts w:ascii="Garamond" w:hAnsi="Garamond" w:cs="Arial"/>
          <w:color w:val="000000" w:themeColor="text1"/>
          <w:sz w:val="24"/>
          <w:szCs w:val="24"/>
        </w:rPr>
        <w:t>s</w:t>
      </w:r>
      <w:r w:rsidR="00174C38" w:rsidRPr="008278DB">
        <w:rPr>
          <w:rFonts w:ascii="Garamond" w:hAnsi="Garamond" w:cs="Arial"/>
          <w:color w:val="000000" w:themeColor="text1"/>
          <w:sz w:val="24"/>
          <w:szCs w:val="24"/>
        </w:rPr>
        <w:t xml:space="preserve"> of violence </w:t>
      </w:r>
      <w:r w:rsidR="00D85D2E" w:rsidRPr="008278DB">
        <w:rPr>
          <w:rFonts w:ascii="Garamond" w:hAnsi="Garamond" w:cs="Arial"/>
          <w:color w:val="000000" w:themeColor="text1"/>
          <w:sz w:val="24"/>
          <w:szCs w:val="24"/>
        </w:rPr>
        <w:t>are</w:t>
      </w:r>
      <w:r w:rsidR="00174C38" w:rsidRPr="008278DB">
        <w:rPr>
          <w:rFonts w:ascii="Garamond" w:hAnsi="Garamond" w:cs="Arial"/>
          <w:color w:val="000000" w:themeColor="text1"/>
          <w:sz w:val="24"/>
          <w:szCs w:val="24"/>
        </w:rPr>
        <w:t xml:space="preserve"> low, events could get out of hand and they might</w:t>
      </w:r>
      <w:r w:rsidR="008A2D2F" w:rsidRPr="008278DB">
        <w:rPr>
          <w:rFonts w:ascii="Garamond" w:hAnsi="Garamond" w:cs="Arial"/>
          <w:color w:val="000000" w:themeColor="text1"/>
          <w:sz w:val="24"/>
          <w:szCs w:val="24"/>
        </w:rPr>
        <w:t xml:space="preserve"> be detained or even inadvertently involved in a violent altercation.  Can court employees participate in a protest or do they give up that right when they agree to work for the court?  If they can protest, what limitations does the ethics code place upon them because they represent the court?  </w:t>
      </w:r>
      <w:r w:rsidR="00174C38" w:rsidRPr="008278DB">
        <w:rPr>
          <w:rFonts w:ascii="Garamond" w:eastAsia="Times New Roman" w:hAnsi="Garamond" w:cs="Times New Roman"/>
          <w:color w:val="000000" w:themeColor="text1"/>
          <w:sz w:val="24"/>
          <w:szCs w:val="24"/>
        </w:rPr>
        <w:t>This topic ties to the Core Ethics module and is r</w:t>
      </w:r>
      <w:r w:rsidR="00174C38" w:rsidRPr="008278DB">
        <w:rPr>
          <w:rFonts w:ascii="Garamond" w:hAnsi="Garamond" w:cs="Arial"/>
          <w:color w:val="000000" w:themeColor="text1"/>
          <w:sz w:val="24"/>
          <w:szCs w:val="24"/>
        </w:rPr>
        <w:t xml:space="preserve">elated to </w:t>
      </w:r>
      <w:hyperlink w:anchor="Canon26" w:history="1">
        <w:r w:rsidR="00174C38" w:rsidRPr="008278DB">
          <w:rPr>
            <w:rStyle w:val="Hyperlink"/>
            <w:rFonts w:ascii="Garamond" w:hAnsi="Garamond" w:cs="Arial"/>
            <w:color w:val="000000" w:themeColor="text1"/>
            <w:sz w:val="24"/>
            <w:szCs w:val="24"/>
          </w:rPr>
          <w:t>Canon 4.1</w:t>
        </w:r>
      </w:hyperlink>
      <w:r w:rsidR="00174C38" w:rsidRPr="008278DB">
        <w:rPr>
          <w:rFonts w:ascii="Garamond" w:hAnsi="Garamond" w:cs="Arial"/>
          <w:color w:val="000000" w:themeColor="text1"/>
          <w:sz w:val="24"/>
          <w:szCs w:val="24"/>
        </w:rPr>
        <w:t xml:space="preserve"> (Refraining from Inappropriate Political Activity).</w:t>
      </w:r>
    </w:p>
    <w:p w14:paraId="7A1BE2E2" w14:textId="1ADBFB3B" w:rsidR="008278DB" w:rsidRDefault="008278DB" w:rsidP="00174C38">
      <w:pPr>
        <w:spacing w:after="0" w:line="240" w:lineRule="auto"/>
        <w:textAlignment w:val="baseline"/>
        <w:rPr>
          <w:rFonts w:ascii="Garamond" w:hAnsi="Garamond" w:cs="Arial"/>
          <w:color w:val="000000" w:themeColor="text1"/>
          <w:sz w:val="24"/>
          <w:szCs w:val="24"/>
        </w:rPr>
      </w:pPr>
    </w:p>
    <w:p w14:paraId="0441B51E" w14:textId="4DC62FFF" w:rsidR="008278DB" w:rsidRPr="00C14976" w:rsidRDefault="008278DB" w:rsidP="00174C38">
      <w:pPr>
        <w:spacing w:after="0" w:line="240" w:lineRule="auto"/>
        <w:textAlignment w:val="baseline"/>
        <w:rPr>
          <w:rFonts w:ascii="Garamond" w:hAnsi="Garamond" w:cs="Arial"/>
          <w:color w:val="000000" w:themeColor="text1"/>
          <w:sz w:val="24"/>
          <w:szCs w:val="24"/>
          <w:u w:val="single"/>
        </w:rPr>
      </w:pPr>
      <w:r w:rsidRPr="00C14976">
        <w:rPr>
          <w:rFonts w:ascii="Garamond" w:hAnsi="Garamond" w:cs="Arial"/>
          <w:color w:val="000000" w:themeColor="text1"/>
          <w:sz w:val="24"/>
          <w:szCs w:val="24"/>
          <w:u w:val="single"/>
        </w:rPr>
        <w:t>Teleworking</w:t>
      </w:r>
    </w:p>
    <w:p w14:paraId="0E77A79D" w14:textId="178AA41F" w:rsidR="00702E10" w:rsidRPr="00C14976" w:rsidRDefault="008278DB" w:rsidP="008A2D2F">
      <w:pPr>
        <w:spacing w:after="0" w:line="240" w:lineRule="auto"/>
        <w:textAlignment w:val="baseline"/>
        <w:rPr>
          <w:rFonts w:ascii="Garamond" w:hAnsi="Garamond" w:cs="Arial"/>
          <w:color w:val="000000" w:themeColor="text1"/>
          <w:sz w:val="24"/>
          <w:szCs w:val="24"/>
        </w:rPr>
      </w:pPr>
      <w:r w:rsidRPr="00C14976">
        <w:rPr>
          <w:rFonts w:ascii="Garamond" w:hAnsi="Garamond" w:cs="Arial"/>
          <w:color w:val="000000" w:themeColor="text1"/>
          <w:sz w:val="24"/>
          <w:szCs w:val="24"/>
        </w:rPr>
        <w:t>Telework used to be a</w:t>
      </w:r>
      <w:r w:rsidR="00702E10" w:rsidRPr="00C14976">
        <w:rPr>
          <w:rFonts w:ascii="Garamond" w:hAnsi="Garamond" w:cs="Arial"/>
          <w:color w:val="000000" w:themeColor="text1"/>
          <w:sz w:val="24"/>
          <w:szCs w:val="24"/>
        </w:rPr>
        <w:t>n</w:t>
      </w:r>
      <w:r w:rsidRPr="00C14976">
        <w:rPr>
          <w:rFonts w:ascii="Garamond" w:hAnsi="Garamond" w:cs="Arial"/>
          <w:color w:val="000000" w:themeColor="text1"/>
          <w:sz w:val="24"/>
          <w:szCs w:val="24"/>
        </w:rPr>
        <w:t xml:space="preserve"> </w:t>
      </w:r>
      <w:r w:rsidR="00E420CD" w:rsidRPr="00C14976">
        <w:rPr>
          <w:rFonts w:ascii="Garamond" w:hAnsi="Garamond" w:cs="Arial"/>
          <w:color w:val="000000" w:themeColor="text1"/>
          <w:sz w:val="24"/>
          <w:szCs w:val="24"/>
        </w:rPr>
        <w:t xml:space="preserve">occasional </w:t>
      </w:r>
      <w:r w:rsidRPr="00C14976">
        <w:rPr>
          <w:rFonts w:ascii="Garamond" w:hAnsi="Garamond" w:cs="Arial"/>
          <w:color w:val="000000" w:themeColor="text1"/>
          <w:sz w:val="24"/>
          <w:szCs w:val="24"/>
        </w:rPr>
        <w:t xml:space="preserve">perk for </w:t>
      </w:r>
      <w:r w:rsidR="00702E10" w:rsidRPr="00C14976">
        <w:rPr>
          <w:rFonts w:ascii="Garamond" w:hAnsi="Garamond" w:cs="Arial"/>
          <w:color w:val="000000" w:themeColor="text1"/>
          <w:sz w:val="24"/>
          <w:szCs w:val="24"/>
        </w:rPr>
        <w:t xml:space="preserve">a few </w:t>
      </w:r>
      <w:r w:rsidRPr="00C14976">
        <w:rPr>
          <w:rFonts w:ascii="Garamond" w:hAnsi="Garamond" w:cs="Arial"/>
          <w:color w:val="000000" w:themeColor="text1"/>
          <w:sz w:val="24"/>
          <w:szCs w:val="24"/>
        </w:rPr>
        <w:t xml:space="preserve">employees; now </w:t>
      </w:r>
      <w:r w:rsidR="00E420CD" w:rsidRPr="00C14976">
        <w:rPr>
          <w:rFonts w:ascii="Garamond" w:hAnsi="Garamond" w:cs="Arial"/>
          <w:color w:val="000000" w:themeColor="text1"/>
          <w:sz w:val="24"/>
          <w:szCs w:val="24"/>
        </w:rPr>
        <w:t xml:space="preserve">with the Coronavirus </w:t>
      </w:r>
      <w:r w:rsidRPr="00C14976">
        <w:rPr>
          <w:rFonts w:ascii="Garamond" w:hAnsi="Garamond" w:cs="Arial"/>
          <w:color w:val="000000" w:themeColor="text1"/>
          <w:sz w:val="24"/>
          <w:szCs w:val="24"/>
        </w:rPr>
        <w:t xml:space="preserve">it is widespread.  </w:t>
      </w:r>
      <w:r w:rsidR="00702E10" w:rsidRPr="00C14976">
        <w:rPr>
          <w:rFonts w:ascii="Garamond" w:hAnsi="Garamond" w:cs="Arial"/>
          <w:color w:val="000000" w:themeColor="text1"/>
          <w:sz w:val="24"/>
          <w:szCs w:val="24"/>
        </w:rPr>
        <w:t xml:space="preserve">The emerging issue of telework has raised ethical questions.  Often telework is assigned to supervisory and management staff that perform analytical work.  Given the </w:t>
      </w:r>
      <w:r w:rsidR="00E420CD" w:rsidRPr="00C14976">
        <w:rPr>
          <w:rFonts w:ascii="Garamond" w:hAnsi="Garamond" w:cs="Arial"/>
          <w:color w:val="000000" w:themeColor="text1"/>
          <w:sz w:val="24"/>
          <w:szCs w:val="24"/>
        </w:rPr>
        <w:t xml:space="preserve">need for widespread telework because of the </w:t>
      </w:r>
      <w:r w:rsidR="00702E10" w:rsidRPr="00C14976">
        <w:rPr>
          <w:rFonts w:ascii="Garamond" w:hAnsi="Garamond" w:cs="Arial"/>
          <w:color w:val="000000" w:themeColor="text1"/>
          <w:sz w:val="24"/>
          <w:szCs w:val="24"/>
        </w:rPr>
        <w:t xml:space="preserve">Coronavirus pandemic, should </w:t>
      </w:r>
      <w:r w:rsidR="00E420CD" w:rsidRPr="00C14976">
        <w:rPr>
          <w:rFonts w:ascii="Garamond" w:hAnsi="Garamond" w:cs="Arial"/>
          <w:color w:val="000000" w:themeColor="text1"/>
          <w:sz w:val="24"/>
          <w:szCs w:val="24"/>
        </w:rPr>
        <w:t>i</w:t>
      </w:r>
      <w:r w:rsidR="00702E10" w:rsidRPr="00C14976">
        <w:rPr>
          <w:rFonts w:ascii="Garamond" w:hAnsi="Garamond" w:cs="Arial"/>
          <w:color w:val="000000" w:themeColor="text1"/>
          <w:sz w:val="24"/>
          <w:szCs w:val="24"/>
        </w:rPr>
        <w:t xml:space="preserve">t be allocated democratically to all employees?  </w:t>
      </w:r>
      <w:r w:rsidR="00E420CD" w:rsidRPr="00C14976">
        <w:rPr>
          <w:rFonts w:ascii="Garamond" w:hAnsi="Garamond" w:cs="Arial"/>
          <w:color w:val="000000" w:themeColor="text1"/>
          <w:sz w:val="24"/>
          <w:szCs w:val="24"/>
        </w:rPr>
        <w:t>Since it is still considered a perk by m</w:t>
      </w:r>
      <w:r w:rsidR="00FC3548">
        <w:rPr>
          <w:rFonts w:ascii="Garamond" w:hAnsi="Garamond" w:cs="Arial"/>
          <w:color w:val="000000" w:themeColor="text1"/>
          <w:sz w:val="24"/>
          <w:szCs w:val="24"/>
        </w:rPr>
        <w:t>a</w:t>
      </w:r>
      <w:r w:rsidR="00E420CD" w:rsidRPr="00C14976">
        <w:rPr>
          <w:rFonts w:ascii="Garamond" w:hAnsi="Garamond" w:cs="Arial"/>
          <w:color w:val="000000" w:themeColor="text1"/>
          <w:sz w:val="24"/>
          <w:szCs w:val="24"/>
        </w:rPr>
        <w:t>ny, s</w:t>
      </w:r>
      <w:r w:rsidR="00702E10" w:rsidRPr="00C14976">
        <w:rPr>
          <w:rFonts w:ascii="Garamond" w:hAnsi="Garamond" w:cs="Arial"/>
          <w:color w:val="000000" w:themeColor="text1"/>
          <w:sz w:val="24"/>
          <w:szCs w:val="24"/>
        </w:rPr>
        <w:t>hould employees who are unable to enjoy telework be compensated in some other way</w:t>
      </w:r>
      <w:r w:rsidR="00E420CD" w:rsidRPr="00C14976">
        <w:rPr>
          <w:rFonts w:ascii="Garamond" w:hAnsi="Garamond" w:cs="Arial"/>
          <w:color w:val="000000" w:themeColor="text1"/>
          <w:sz w:val="24"/>
          <w:szCs w:val="24"/>
        </w:rPr>
        <w:t>?</w:t>
      </w:r>
    </w:p>
    <w:p w14:paraId="2489F419" w14:textId="77777777" w:rsidR="00702E10" w:rsidRPr="00C14976" w:rsidRDefault="00702E10" w:rsidP="008A2D2F">
      <w:pPr>
        <w:spacing w:after="0" w:line="240" w:lineRule="auto"/>
        <w:textAlignment w:val="baseline"/>
        <w:rPr>
          <w:rFonts w:ascii="Garamond" w:hAnsi="Garamond" w:cs="Arial"/>
          <w:color w:val="000000" w:themeColor="text1"/>
          <w:sz w:val="24"/>
          <w:szCs w:val="24"/>
        </w:rPr>
      </w:pPr>
    </w:p>
    <w:p w14:paraId="15594B64" w14:textId="2EAF3C1C" w:rsidR="008D7257" w:rsidRPr="00C14976" w:rsidRDefault="001634D9" w:rsidP="008A2D2F">
      <w:pPr>
        <w:spacing w:after="0" w:line="240" w:lineRule="auto"/>
        <w:textAlignment w:val="baseline"/>
        <w:rPr>
          <w:rFonts w:ascii="Garamond" w:hAnsi="Garamond" w:cs="Arial"/>
          <w:color w:val="000000" w:themeColor="text1"/>
          <w:sz w:val="24"/>
          <w:szCs w:val="24"/>
        </w:rPr>
      </w:pPr>
      <w:r w:rsidRPr="00C14976">
        <w:rPr>
          <w:rFonts w:ascii="Garamond" w:hAnsi="Garamond" w:cs="Arial"/>
          <w:color w:val="000000" w:themeColor="text1"/>
          <w:sz w:val="24"/>
          <w:szCs w:val="24"/>
        </w:rPr>
        <w:lastRenderedPageBreak/>
        <w:t xml:space="preserve">Telework means that court work will be performed outside of </w:t>
      </w:r>
      <w:r w:rsidR="00E420CD" w:rsidRPr="00C14976">
        <w:rPr>
          <w:rFonts w:ascii="Garamond" w:hAnsi="Garamond" w:cs="Arial"/>
          <w:color w:val="000000" w:themeColor="text1"/>
          <w:sz w:val="24"/>
          <w:szCs w:val="24"/>
        </w:rPr>
        <w:t xml:space="preserve">a </w:t>
      </w:r>
      <w:r w:rsidRPr="00C14976">
        <w:rPr>
          <w:rFonts w:ascii="Garamond" w:hAnsi="Garamond" w:cs="Arial"/>
          <w:color w:val="000000" w:themeColor="text1"/>
          <w:sz w:val="24"/>
          <w:szCs w:val="24"/>
        </w:rPr>
        <w:t>court control</w:t>
      </w:r>
      <w:r w:rsidR="00E420CD" w:rsidRPr="00C14976">
        <w:rPr>
          <w:rFonts w:ascii="Garamond" w:hAnsi="Garamond" w:cs="Arial"/>
          <w:color w:val="000000" w:themeColor="text1"/>
          <w:sz w:val="24"/>
          <w:szCs w:val="24"/>
        </w:rPr>
        <w:t>led environment</w:t>
      </w:r>
      <w:r w:rsidRPr="00C14976">
        <w:rPr>
          <w:rFonts w:ascii="Garamond" w:hAnsi="Garamond" w:cs="Arial"/>
          <w:color w:val="000000" w:themeColor="text1"/>
          <w:sz w:val="24"/>
          <w:szCs w:val="24"/>
        </w:rPr>
        <w:t xml:space="preserve">.  Is </w:t>
      </w:r>
      <w:r w:rsidR="00702E10" w:rsidRPr="00C14976">
        <w:rPr>
          <w:rFonts w:ascii="Garamond" w:hAnsi="Garamond" w:cs="Arial"/>
          <w:color w:val="000000" w:themeColor="text1"/>
          <w:sz w:val="24"/>
          <w:szCs w:val="24"/>
        </w:rPr>
        <w:t xml:space="preserve">there </w:t>
      </w:r>
      <w:r w:rsidRPr="00C14976">
        <w:rPr>
          <w:rFonts w:ascii="Garamond" w:hAnsi="Garamond" w:cs="Arial"/>
          <w:color w:val="000000" w:themeColor="text1"/>
          <w:sz w:val="24"/>
          <w:szCs w:val="24"/>
        </w:rPr>
        <w:t xml:space="preserve">a </w:t>
      </w:r>
      <w:r w:rsidR="00702E10" w:rsidRPr="00C14976">
        <w:rPr>
          <w:rFonts w:ascii="Garamond" w:hAnsi="Garamond" w:cs="Arial"/>
          <w:color w:val="000000" w:themeColor="text1"/>
          <w:sz w:val="24"/>
          <w:szCs w:val="24"/>
        </w:rPr>
        <w:t xml:space="preserve">need </w:t>
      </w:r>
      <w:r w:rsidRPr="00C14976">
        <w:rPr>
          <w:rFonts w:ascii="Garamond" w:hAnsi="Garamond" w:cs="Arial"/>
          <w:color w:val="000000" w:themeColor="text1"/>
          <w:sz w:val="24"/>
          <w:szCs w:val="24"/>
        </w:rPr>
        <w:t xml:space="preserve">for </w:t>
      </w:r>
      <w:r w:rsidR="00702E10" w:rsidRPr="00C14976">
        <w:rPr>
          <w:rFonts w:ascii="Garamond" w:hAnsi="Garamond" w:cs="Arial"/>
          <w:color w:val="000000" w:themeColor="text1"/>
          <w:sz w:val="24"/>
          <w:szCs w:val="24"/>
        </w:rPr>
        <w:t xml:space="preserve">new rules to govern </w:t>
      </w:r>
      <w:r w:rsidRPr="00C14976">
        <w:rPr>
          <w:rFonts w:ascii="Garamond" w:hAnsi="Garamond" w:cs="Arial"/>
          <w:color w:val="000000" w:themeColor="text1"/>
          <w:sz w:val="24"/>
          <w:szCs w:val="24"/>
        </w:rPr>
        <w:t>the teleworking environment?  Is there a need for new rules to govern the communication link</w:t>
      </w:r>
      <w:r w:rsidR="00E420CD" w:rsidRPr="00C14976">
        <w:rPr>
          <w:rFonts w:ascii="Garamond" w:hAnsi="Garamond" w:cs="Arial"/>
          <w:color w:val="000000" w:themeColor="text1"/>
          <w:sz w:val="24"/>
          <w:szCs w:val="24"/>
        </w:rPr>
        <w:t>s</w:t>
      </w:r>
      <w:r w:rsidRPr="00C14976">
        <w:rPr>
          <w:rFonts w:ascii="Garamond" w:hAnsi="Garamond" w:cs="Arial"/>
          <w:color w:val="000000" w:themeColor="text1"/>
          <w:sz w:val="24"/>
          <w:szCs w:val="24"/>
        </w:rPr>
        <w:t xml:space="preserve"> between teleworking sites and the courts?</w:t>
      </w:r>
    </w:p>
    <w:p w14:paraId="338CD392" w14:textId="77777777" w:rsidR="008D7257" w:rsidRPr="00C14976" w:rsidRDefault="008D7257" w:rsidP="008A2D2F">
      <w:pPr>
        <w:spacing w:after="0" w:line="240" w:lineRule="auto"/>
        <w:textAlignment w:val="baseline"/>
        <w:rPr>
          <w:rFonts w:ascii="Garamond" w:hAnsi="Garamond" w:cs="Arial"/>
          <w:color w:val="000000" w:themeColor="text1"/>
          <w:sz w:val="24"/>
          <w:szCs w:val="24"/>
        </w:rPr>
      </w:pPr>
    </w:p>
    <w:p w14:paraId="4EEB6464" w14:textId="14855918" w:rsidR="00BE020C" w:rsidRPr="00C14976" w:rsidRDefault="008D7257" w:rsidP="008A2D2F">
      <w:pPr>
        <w:spacing w:after="0" w:line="240" w:lineRule="auto"/>
        <w:textAlignment w:val="baseline"/>
        <w:rPr>
          <w:rFonts w:ascii="Garamond" w:hAnsi="Garamond" w:cs="Arial"/>
          <w:color w:val="000000" w:themeColor="text1"/>
          <w:sz w:val="24"/>
          <w:szCs w:val="24"/>
          <w:u w:val="single"/>
        </w:rPr>
      </w:pPr>
      <w:r w:rsidRPr="00C14976">
        <w:rPr>
          <w:rFonts w:ascii="Garamond" w:hAnsi="Garamond" w:cs="Arial"/>
          <w:color w:val="000000" w:themeColor="text1"/>
          <w:sz w:val="24"/>
          <w:szCs w:val="24"/>
          <w:u w:val="single"/>
        </w:rPr>
        <w:t>Virtual Trials</w:t>
      </w:r>
    </w:p>
    <w:p w14:paraId="71408BF1" w14:textId="21BA3528" w:rsidR="00945DBC" w:rsidRPr="00C14976" w:rsidRDefault="000E5BAE" w:rsidP="008A2D2F">
      <w:pPr>
        <w:spacing w:after="0" w:line="240" w:lineRule="auto"/>
        <w:textAlignment w:val="baseline"/>
        <w:rPr>
          <w:rFonts w:ascii="Garamond" w:hAnsi="Garamond" w:cs="Arial"/>
          <w:color w:val="000000" w:themeColor="text1"/>
          <w:sz w:val="24"/>
          <w:szCs w:val="24"/>
        </w:rPr>
      </w:pPr>
      <w:r w:rsidRPr="00C14976">
        <w:rPr>
          <w:rFonts w:ascii="Garamond" w:hAnsi="Garamond" w:cs="Arial"/>
          <w:color w:val="000000" w:themeColor="text1"/>
          <w:sz w:val="24"/>
          <w:szCs w:val="24"/>
        </w:rPr>
        <w:t>For years, t</w:t>
      </w:r>
      <w:r w:rsidR="008D7257" w:rsidRPr="00C14976">
        <w:rPr>
          <w:rFonts w:ascii="Garamond" w:hAnsi="Garamond" w:cs="Arial"/>
          <w:color w:val="000000" w:themeColor="text1"/>
          <w:sz w:val="24"/>
          <w:szCs w:val="24"/>
        </w:rPr>
        <w:t xml:space="preserve">he concept of virtual trials has not </w:t>
      </w:r>
      <w:r w:rsidRPr="00C14976">
        <w:rPr>
          <w:rFonts w:ascii="Garamond" w:hAnsi="Garamond" w:cs="Arial"/>
          <w:color w:val="000000" w:themeColor="text1"/>
          <w:sz w:val="24"/>
          <w:szCs w:val="24"/>
        </w:rPr>
        <w:t>been culturally accepted by courts, but the Coronavirus has forced us to rea</w:t>
      </w:r>
      <w:r w:rsidR="00E420CD" w:rsidRPr="00C14976">
        <w:rPr>
          <w:rFonts w:ascii="Garamond" w:hAnsi="Garamond" w:cs="Arial"/>
          <w:color w:val="000000" w:themeColor="text1"/>
          <w:sz w:val="24"/>
          <w:szCs w:val="24"/>
        </w:rPr>
        <w:t>ssess</w:t>
      </w:r>
      <w:r w:rsidRPr="00C14976">
        <w:rPr>
          <w:rFonts w:ascii="Garamond" w:hAnsi="Garamond" w:cs="Arial"/>
          <w:color w:val="000000" w:themeColor="text1"/>
          <w:sz w:val="24"/>
          <w:szCs w:val="24"/>
        </w:rPr>
        <w:t xml:space="preserve"> the way we select juries and conduct trials.  If the virus suspends jury trials for a</w:t>
      </w:r>
      <w:r w:rsidR="00E420CD" w:rsidRPr="00C14976">
        <w:rPr>
          <w:rFonts w:ascii="Garamond" w:hAnsi="Garamond" w:cs="Arial"/>
          <w:color w:val="000000" w:themeColor="text1"/>
          <w:sz w:val="24"/>
          <w:szCs w:val="24"/>
        </w:rPr>
        <w:t xml:space="preserve">s long as a </w:t>
      </w:r>
      <w:r w:rsidRPr="00C14976">
        <w:rPr>
          <w:rFonts w:ascii="Garamond" w:hAnsi="Garamond" w:cs="Arial"/>
          <w:color w:val="000000" w:themeColor="text1"/>
          <w:sz w:val="24"/>
          <w:szCs w:val="24"/>
        </w:rPr>
        <w:t>year or more, will courts be compelled to perform trials by remote teleconferencing.  If that occurs throughout the nation’s courts</w:t>
      </w:r>
      <w:r w:rsidR="00E420CD" w:rsidRPr="00C14976">
        <w:rPr>
          <w:rFonts w:ascii="Garamond" w:hAnsi="Garamond" w:cs="Arial"/>
          <w:color w:val="000000" w:themeColor="text1"/>
          <w:sz w:val="24"/>
          <w:szCs w:val="24"/>
        </w:rPr>
        <w:t>,</w:t>
      </w:r>
      <w:r w:rsidRPr="00C14976">
        <w:rPr>
          <w:rFonts w:ascii="Garamond" w:hAnsi="Garamond" w:cs="Arial"/>
          <w:color w:val="000000" w:themeColor="text1"/>
          <w:sz w:val="24"/>
          <w:szCs w:val="24"/>
        </w:rPr>
        <w:t xml:space="preserve"> how do we ensure that justice is administered </w:t>
      </w:r>
      <w:r w:rsidR="00524318" w:rsidRPr="00C14976">
        <w:rPr>
          <w:rFonts w:ascii="Garamond" w:hAnsi="Garamond" w:cs="Arial"/>
          <w:color w:val="000000" w:themeColor="text1"/>
          <w:sz w:val="24"/>
          <w:szCs w:val="24"/>
        </w:rPr>
        <w:t>fairly,</w:t>
      </w:r>
      <w:r w:rsidRPr="00C14976">
        <w:rPr>
          <w:rFonts w:ascii="Garamond" w:hAnsi="Garamond" w:cs="Arial"/>
          <w:color w:val="000000" w:themeColor="text1"/>
          <w:sz w:val="24"/>
          <w:szCs w:val="24"/>
        </w:rPr>
        <w:t xml:space="preserve"> and not </w:t>
      </w:r>
      <w:r w:rsidR="00E420CD" w:rsidRPr="00C14976">
        <w:rPr>
          <w:rFonts w:ascii="Garamond" w:hAnsi="Garamond" w:cs="Arial"/>
          <w:color w:val="000000" w:themeColor="text1"/>
          <w:sz w:val="24"/>
          <w:szCs w:val="24"/>
        </w:rPr>
        <w:t xml:space="preserve">to </w:t>
      </w:r>
      <w:r w:rsidRPr="00C14976">
        <w:rPr>
          <w:rFonts w:ascii="Garamond" w:hAnsi="Garamond" w:cs="Arial"/>
          <w:color w:val="000000" w:themeColor="text1"/>
          <w:sz w:val="24"/>
          <w:szCs w:val="24"/>
        </w:rPr>
        <w:t>favor the technologically sophisticated?</w:t>
      </w:r>
      <w:r w:rsidR="00D11BC7" w:rsidRPr="00C14976">
        <w:rPr>
          <w:rFonts w:ascii="Garamond" w:hAnsi="Garamond" w:cs="Arial"/>
          <w:color w:val="000000" w:themeColor="text1"/>
          <w:sz w:val="24"/>
          <w:szCs w:val="24"/>
        </w:rPr>
        <w:t xml:space="preserve">  Can jury selection be conducted by teleconference and not end up </w:t>
      </w:r>
      <w:r w:rsidR="00E420CD" w:rsidRPr="00C14976">
        <w:rPr>
          <w:rFonts w:ascii="Garamond" w:hAnsi="Garamond" w:cs="Arial"/>
          <w:color w:val="000000" w:themeColor="text1"/>
          <w:sz w:val="24"/>
          <w:szCs w:val="24"/>
        </w:rPr>
        <w:t xml:space="preserve">unfairly </w:t>
      </w:r>
      <w:r w:rsidR="00935569" w:rsidRPr="00C14976">
        <w:rPr>
          <w:rFonts w:ascii="Garamond" w:hAnsi="Garamond" w:cs="Arial"/>
          <w:color w:val="000000" w:themeColor="text1"/>
          <w:sz w:val="24"/>
          <w:szCs w:val="24"/>
        </w:rPr>
        <w:t>handicapping defendants</w:t>
      </w:r>
      <w:r w:rsidR="00D11BC7" w:rsidRPr="00C14976">
        <w:rPr>
          <w:rFonts w:ascii="Garamond" w:hAnsi="Garamond" w:cs="Arial"/>
          <w:color w:val="000000" w:themeColor="text1"/>
          <w:sz w:val="24"/>
          <w:szCs w:val="24"/>
        </w:rPr>
        <w:t xml:space="preserve">?  Can witnesses appearing by teleconference not </w:t>
      </w:r>
      <w:r w:rsidR="00BB7A6E" w:rsidRPr="00C14976">
        <w:rPr>
          <w:rFonts w:ascii="Garamond" w:hAnsi="Garamond" w:cs="Arial"/>
          <w:color w:val="000000" w:themeColor="text1"/>
          <w:sz w:val="24"/>
          <w:szCs w:val="24"/>
        </w:rPr>
        <w:t xml:space="preserve">given </w:t>
      </w:r>
      <w:r w:rsidR="00D11BC7" w:rsidRPr="00C14976">
        <w:rPr>
          <w:rFonts w:ascii="Garamond" w:hAnsi="Garamond" w:cs="Arial"/>
          <w:color w:val="000000" w:themeColor="text1"/>
          <w:sz w:val="24"/>
          <w:szCs w:val="24"/>
        </w:rPr>
        <w:t>less credence than witnesses who appear in person in the courtroom?  How can the public easily access virtual trials?</w:t>
      </w:r>
    </w:p>
    <w:p w14:paraId="0A540FA0" w14:textId="77777777" w:rsidR="00945DBC" w:rsidRPr="00C14976" w:rsidRDefault="00945DBC" w:rsidP="008A2D2F">
      <w:pPr>
        <w:spacing w:after="0" w:line="240" w:lineRule="auto"/>
        <w:textAlignment w:val="baseline"/>
        <w:rPr>
          <w:rFonts w:ascii="Garamond" w:hAnsi="Garamond" w:cs="Arial"/>
          <w:color w:val="000000" w:themeColor="text1"/>
          <w:sz w:val="24"/>
          <w:szCs w:val="24"/>
        </w:rPr>
      </w:pPr>
    </w:p>
    <w:p w14:paraId="53448320" w14:textId="77777777" w:rsidR="00945DBC" w:rsidRPr="00C14976" w:rsidRDefault="00945DBC" w:rsidP="008A2D2F">
      <w:pPr>
        <w:spacing w:after="0" w:line="240" w:lineRule="auto"/>
        <w:textAlignment w:val="baseline"/>
        <w:rPr>
          <w:rFonts w:ascii="Garamond" w:hAnsi="Garamond" w:cs="Arial"/>
          <w:color w:val="000000" w:themeColor="text1"/>
          <w:sz w:val="24"/>
          <w:szCs w:val="24"/>
          <w:u w:val="single"/>
        </w:rPr>
      </w:pPr>
      <w:r w:rsidRPr="00C14976">
        <w:rPr>
          <w:rFonts w:ascii="Garamond" w:hAnsi="Garamond" w:cs="Arial"/>
          <w:color w:val="000000" w:themeColor="text1"/>
          <w:sz w:val="24"/>
          <w:szCs w:val="24"/>
          <w:u w:val="single"/>
        </w:rPr>
        <w:t>Public and Employee Intrusion</w:t>
      </w:r>
    </w:p>
    <w:p w14:paraId="39DEB905" w14:textId="77777777" w:rsidR="00FC3548" w:rsidRDefault="00945DBC" w:rsidP="00945DBC">
      <w:pPr>
        <w:spacing w:after="0" w:line="240" w:lineRule="auto"/>
        <w:textAlignment w:val="baseline"/>
        <w:rPr>
          <w:rFonts w:ascii="Garamond" w:hAnsi="Garamond" w:cs="Arial"/>
          <w:color w:val="000000" w:themeColor="text1"/>
          <w:sz w:val="24"/>
          <w:szCs w:val="24"/>
        </w:rPr>
      </w:pPr>
      <w:r w:rsidRPr="00C14976">
        <w:rPr>
          <w:rFonts w:ascii="Garamond" w:hAnsi="Garamond" w:cs="Arial"/>
          <w:color w:val="000000" w:themeColor="text1"/>
          <w:sz w:val="24"/>
          <w:szCs w:val="24"/>
        </w:rPr>
        <w:t>The Coronavirus require</w:t>
      </w:r>
      <w:r w:rsidR="00BB7A6E" w:rsidRPr="00C14976">
        <w:rPr>
          <w:rFonts w:ascii="Garamond" w:hAnsi="Garamond" w:cs="Arial"/>
          <w:color w:val="000000" w:themeColor="text1"/>
          <w:sz w:val="24"/>
          <w:szCs w:val="24"/>
        </w:rPr>
        <w:t>s</w:t>
      </w:r>
      <w:r w:rsidRPr="00C14976">
        <w:rPr>
          <w:rFonts w:ascii="Garamond" w:hAnsi="Garamond" w:cs="Arial"/>
          <w:color w:val="000000" w:themeColor="text1"/>
          <w:sz w:val="24"/>
          <w:szCs w:val="24"/>
        </w:rPr>
        <w:t xml:space="preserve"> courts to take extraordinary </w:t>
      </w:r>
      <w:r w:rsidR="00BB7A6E" w:rsidRPr="00C14976">
        <w:rPr>
          <w:rFonts w:ascii="Garamond" w:hAnsi="Garamond" w:cs="Arial"/>
          <w:color w:val="000000" w:themeColor="text1"/>
          <w:sz w:val="24"/>
          <w:szCs w:val="24"/>
        </w:rPr>
        <w:t xml:space="preserve">measures </w:t>
      </w:r>
      <w:r w:rsidRPr="00C14976">
        <w:rPr>
          <w:rFonts w:ascii="Garamond" w:hAnsi="Garamond" w:cs="Arial"/>
          <w:color w:val="000000" w:themeColor="text1"/>
          <w:sz w:val="24"/>
          <w:szCs w:val="24"/>
        </w:rPr>
        <w:t>to protect its employees and the public</w:t>
      </w:r>
      <w:r w:rsidR="00BB7A6E" w:rsidRPr="00C14976">
        <w:rPr>
          <w:rFonts w:ascii="Garamond" w:hAnsi="Garamond" w:cs="Arial"/>
          <w:color w:val="000000" w:themeColor="text1"/>
          <w:sz w:val="24"/>
          <w:szCs w:val="24"/>
        </w:rPr>
        <w:t xml:space="preserve">.  This </w:t>
      </w:r>
      <w:r w:rsidRPr="00C14976">
        <w:rPr>
          <w:rFonts w:ascii="Garamond" w:hAnsi="Garamond" w:cs="Arial"/>
          <w:color w:val="000000" w:themeColor="text1"/>
          <w:sz w:val="24"/>
          <w:szCs w:val="24"/>
        </w:rPr>
        <w:t xml:space="preserve">has raised ethical questions regarding privacy and personal liberty.  Are there limits on </w:t>
      </w:r>
      <w:r w:rsidR="00BB7A6E" w:rsidRPr="00C14976">
        <w:rPr>
          <w:rFonts w:ascii="Garamond" w:hAnsi="Garamond" w:cs="Arial"/>
          <w:color w:val="000000" w:themeColor="text1"/>
          <w:sz w:val="24"/>
          <w:szCs w:val="24"/>
        </w:rPr>
        <w:t xml:space="preserve">the </w:t>
      </w:r>
      <w:r w:rsidRPr="00C14976">
        <w:rPr>
          <w:rFonts w:ascii="Garamond" w:hAnsi="Garamond" w:cs="Arial"/>
          <w:color w:val="000000" w:themeColor="text1"/>
          <w:sz w:val="24"/>
          <w:szCs w:val="24"/>
        </w:rPr>
        <w:t>courts’ ability to evaluate employees and the public prior to entering the courthouse?  Can courts require employees and courthouse visitors to submit to temperature scans and answer background questions?  Can courts require employees and courthouse visitors to wear masks</w:t>
      </w:r>
      <w:r w:rsidR="00524318" w:rsidRPr="00C14976">
        <w:rPr>
          <w:rFonts w:ascii="Garamond" w:hAnsi="Garamond" w:cs="Arial"/>
          <w:color w:val="000000" w:themeColor="text1"/>
          <w:sz w:val="24"/>
          <w:szCs w:val="24"/>
        </w:rPr>
        <w:t xml:space="preserve"> and goggles or face shields</w:t>
      </w:r>
      <w:r w:rsidRPr="00C14976">
        <w:rPr>
          <w:rFonts w:ascii="Garamond" w:hAnsi="Garamond" w:cs="Arial"/>
          <w:color w:val="000000" w:themeColor="text1"/>
          <w:sz w:val="24"/>
          <w:szCs w:val="24"/>
        </w:rPr>
        <w:t>?</w:t>
      </w:r>
    </w:p>
    <w:p w14:paraId="5569C0EE" w14:textId="77777777" w:rsidR="00FC3548" w:rsidRDefault="00FC3548" w:rsidP="00945DBC">
      <w:pPr>
        <w:spacing w:after="0" w:line="240" w:lineRule="auto"/>
        <w:textAlignment w:val="baseline"/>
        <w:rPr>
          <w:rFonts w:ascii="Garamond" w:hAnsi="Garamond" w:cs="Arial"/>
          <w:color w:val="000000" w:themeColor="text1"/>
          <w:sz w:val="24"/>
          <w:szCs w:val="24"/>
        </w:rPr>
      </w:pPr>
    </w:p>
    <w:p w14:paraId="2310C212" w14:textId="77777777" w:rsidR="00FC3548" w:rsidRDefault="00FC3548" w:rsidP="00945DBC">
      <w:pPr>
        <w:spacing w:after="0" w:line="240" w:lineRule="auto"/>
        <w:textAlignment w:val="baseline"/>
        <w:rPr>
          <w:rFonts w:ascii="Garamond" w:hAnsi="Garamond" w:cs="Arial"/>
          <w:color w:val="000000" w:themeColor="text1"/>
          <w:sz w:val="24"/>
          <w:szCs w:val="24"/>
        </w:rPr>
      </w:pPr>
      <w:r>
        <w:rPr>
          <w:rFonts w:ascii="Garamond" w:hAnsi="Garamond" w:cs="Arial"/>
          <w:b/>
          <w:bCs/>
          <w:color w:val="FF0000"/>
          <w:sz w:val="24"/>
          <w:szCs w:val="24"/>
        </w:rPr>
        <w:t>On December 16, 2020, The Federal Equal Employment Opportunity Commission issued guidelines that employers are allowed to require employees to be vaccinated against the flu.  As the</w:t>
      </w:r>
      <w:r w:rsidR="00C14976" w:rsidRPr="00C14976">
        <w:rPr>
          <w:rFonts w:ascii="Garamond" w:hAnsi="Garamond" w:cs="Arial"/>
          <w:b/>
          <w:bCs/>
          <w:color w:val="FF0000"/>
          <w:sz w:val="24"/>
          <w:szCs w:val="24"/>
        </w:rPr>
        <w:t xml:space="preserve"> vaccine </w:t>
      </w:r>
      <w:r>
        <w:rPr>
          <w:rFonts w:ascii="Garamond" w:hAnsi="Garamond" w:cs="Arial"/>
          <w:b/>
          <w:bCs/>
          <w:color w:val="FF0000"/>
          <w:sz w:val="24"/>
          <w:szCs w:val="24"/>
        </w:rPr>
        <w:t xml:space="preserve">is now </w:t>
      </w:r>
      <w:r w:rsidR="00C14976" w:rsidRPr="00C14976">
        <w:rPr>
          <w:rFonts w:ascii="Garamond" w:hAnsi="Garamond" w:cs="Arial"/>
          <w:b/>
          <w:bCs/>
          <w:color w:val="FF0000"/>
          <w:sz w:val="24"/>
          <w:szCs w:val="24"/>
        </w:rPr>
        <w:t>becom</w:t>
      </w:r>
      <w:r>
        <w:rPr>
          <w:rFonts w:ascii="Garamond" w:hAnsi="Garamond" w:cs="Arial"/>
          <w:b/>
          <w:bCs/>
          <w:color w:val="FF0000"/>
          <w:sz w:val="24"/>
          <w:szCs w:val="24"/>
        </w:rPr>
        <w:t>ing</w:t>
      </w:r>
      <w:r w:rsidR="00C14976" w:rsidRPr="00C14976">
        <w:rPr>
          <w:rFonts w:ascii="Garamond" w:hAnsi="Garamond" w:cs="Arial"/>
          <w:b/>
          <w:bCs/>
          <w:color w:val="FF0000"/>
          <w:sz w:val="24"/>
          <w:szCs w:val="24"/>
        </w:rPr>
        <w:t xml:space="preserve"> available, can </w:t>
      </w:r>
      <w:r>
        <w:rPr>
          <w:rFonts w:ascii="Garamond" w:hAnsi="Garamond" w:cs="Arial"/>
          <w:b/>
          <w:bCs/>
          <w:color w:val="FF0000"/>
          <w:sz w:val="24"/>
          <w:szCs w:val="24"/>
        </w:rPr>
        <w:t xml:space="preserve">and will </w:t>
      </w:r>
      <w:r w:rsidR="00C14976" w:rsidRPr="00C14976">
        <w:rPr>
          <w:rFonts w:ascii="Garamond" w:hAnsi="Garamond" w:cs="Arial"/>
          <w:b/>
          <w:bCs/>
          <w:color w:val="FF0000"/>
          <w:sz w:val="24"/>
          <w:szCs w:val="24"/>
        </w:rPr>
        <w:t>courts require employees to be vaccinated?  Can courts refuse to hire an individual who refuses to be vaccinated?</w:t>
      </w:r>
      <w:r w:rsidR="00C14976">
        <w:rPr>
          <w:rStyle w:val="EndnoteReference"/>
          <w:rFonts w:ascii="Garamond" w:hAnsi="Garamond" w:cs="Arial"/>
          <w:b/>
          <w:bCs/>
          <w:color w:val="FF0000"/>
          <w:sz w:val="24"/>
          <w:szCs w:val="24"/>
        </w:rPr>
        <w:endnoteReference w:id="7"/>
      </w:r>
      <w:r w:rsidR="00C14976" w:rsidRPr="00C14976">
        <w:rPr>
          <w:rFonts w:ascii="Garamond" w:hAnsi="Garamond" w:cs="Arial"/>
          <w:color w:val="000000" w:themeColor="text1"/>
          <w:sz w:val="24"/>
          <w:szCs w:val="24"/>
        </w:rPr>
        <w:t xml:space="preserve"> </w:t>
      </w:r>
      <w:r w:rsidR="00524318" w:rsidRPr="00C14976">
        <w:rPr>
          <w:rFonts w:ascii="Garamond" w:hAnsi="Garamond" w:cs="Arial"/>
          <w:color w:val="000000" w:themeColor="text1"/>
          <w:sz w:val="24"/>
          <w:szCs w:val="24"/>
        </w:rPr>
        <w:t xml:space="preserve">Can courts keep track of repeat visitors and exclude them from entering a courthouse?  If a court can track repeat visitors </w:t>
      </w:r>
      <w:r w:rsidR="00BB7A6E" w:rsidRPr="00C14976">
        <w:rPr>
          <w:rFonts w:ascii="Garamond" w:hAnsi="Garamond" w:cs="Arial"/>
          <w:color w:val="000000" w:themeColor="text1"/>
          <w:sz w:val="24"/>
          <w:szCs w:val="24"/>
        </w:rPr>
        <w:t xml:space="preserve">for </w:t>
      </w:r>
      <w:r w:rsidR="00524318" w:rsidRPr="00C14976">
        <w:rPr>
          <w:rFonts w:ascii="Garamond" w:hAnsi="Garamond" w:cs="Arial"/>
          <w:color w:val="000000" w:themeColor="text1"/>
          <w:sz w:val="24"/>
          <w:szCs w:val="24"/>
        </w:rPr>
        <w:t>medical</w:t>
      </w:r>
      <w:r w:rsidR="00BB7A6E" w:rsidRPr="00C14976">
        <w:rPr>
          <w:rFonts w:ascii="Garamond" w:hAnsi="Garamond" w:cs="Arial"/>
          <w:color w:val="000000" w:themeColor="text1"/>
          <w:sz w:val="24"/>
          <w:szCs w:val="24"/>
        </w:rPr>
        <w:t xml:space="preserve"> reasons</w:t>
      </w:r>
      <w:r w:rsidR="00524318" w:rsidRPr="00C14976">
        <w:rPr>
          <w:rFonts w:ascii="Garamond" w:hAnsi="Garamond" w:cs="Arial"/>
          <w:color w:val="000000" w:themeColor="text1"/>
          <w:sz w:val="24"/>
          <w:szCs w:val="24"/>
        </w:rPr>
        <w:t>, can courts track visitors for other conditions (e.g., active warrants)? At what point should courts discontinued such requirements?</w:t>
      </w:r>
    </w:p>
    <w:p w14:paraId="62F17429" w14:textId="77777777" w:rsidR="00FC3548" w:rsidRDefault="00FC3548" w:rsidP="00945DBC">
      <w:pPr>
        <w:spacing w:after="0" w:line="240" w:lineRule="auto"/>
        <w:textAlignment w:val="baseline"/>
        <w:rPr>
          <w:rFonts w:ascii="Garamond" w:hAnsi="Garamond" w:cs="Arial"/>
          <w:color w:val="000000" w:themeColor="text1"/>
          <w:sz w:val="24"/>
          <w:szCs w:val="24"/>
        </w:rPr>
      </w:pPr>
    </w:p>
    <w:p w14:paraId="04521E1A" w14:textId="77777777" w:rsidR="00827E54" w:rsidRDefault="00FC3548" w:rsidP="00945DBC">
      <w:pPr>
        <w:spacing w:after="0" w:line="240" w:lineRule="auto"/>
        <w:textAlignment w:val="baseline"/>
        <w:rPr>
          <w:rFonts w:ascii="Garamond" w:hAnsi="Garamond" w:cs="Arial"/>
          <w:b/>
          <w:bCs/>
          <w:color w:val="FF0000"/>
          <w:sz w:val="24"/>
          <w:szCs w:val="24"/>
        </w:rPr>
      </w:pPr>
      <w:r w:rsidRPr="00FC3548">
        <w:rPr>
          <w:rFonts w:ascii="Garamond" w:hAnsi="Garamond" w:cs="Arial"/>
          <w:b/>
          <w:bCs/>
          <w:color w:val="FF0000"/>
          <w:sz w:val="24"/>
          <w:szCs w:val="24"/>
        </w:rPr>
        <w:t>The CDC has issued a model that shows that 59% of COVID spread comes from asymptomatic transmissions.  Should courts require all employees to be tested before coming to work?</w:t>
      </w:r>
    </w:p>
    <w:p w14:paraId="4AF171BA" w14:textId="0EE289A6" w:rsidR="00827E54" w:rsidRDefault="00827E54" w:rsidP="00945DBC">
      <w:pPr>
        <w:spacing w:after="0" w:line="240" w:lineRule="auto"/>
        <w:textAlignment w:val="baseline"/>
        <w:rPr>
          <w:rFonts w:ascii="Garamond" w:hAnsi="Garamond" w:cs="Arial"/>
          <w:b/>
          <w:bCs/>
          <w:color w:val="FF0000"/>
          <w:sz w:val="24"/>
          <w:szCs w:val="24"/>
        </w:rPr>
      </w:pPr>
    </w:p>
    <w:p w14:paraId="32964BF9" w14:textId="744BBB5F" w:rsidR="00945DBC" w:rsidRPr="00827E54" w:rsidRDefault="00827E54" w:rsidP="00945DBC">
      <w:pPr>
        <w:spacing w:after="0" w:line="240" w:lineRule="auto"/>
        <w:textAlignment w:val="baseline"/>
        <w:rPr>
          <w:rFonts w:ascii="Garamond" w:hAnsi="Garamond" w:cs="Arial"/>
          <w:b/>
          <w:bCs/>
          <w:color w:val="FF0000"/>
          <w:sz w:val="24"/>
          <w:szCs w:val="24"/>
          <w:u w:val="single"/>
        </w:rPr>
      </w:pPr>
      <w:r w:rsidRPr="00827E54">
        <w:rPr>
          <w:rFonts w:ascii="Garamond" w:hAnsi="Garamond" w:cs="Arial"/>
          <w:b/>
          <w:bCs/>
          <w:color w:val="FF0000"/>
          <w:sz w:val="24"/>
          <w:szCs w:val="24"/>
          <w:u w:val="single"/>
        </w:rPr>
        <w:t>Part-Time Employees</w:t>
      </w:r>
      <w:r w:rsidR="00FC3548" w:rsidRPr="00827E54">
        <w:rPr>
          <w:rFonts w:ascii="Garamond" w:hAnsi="Garamond" w:cs="Arial"/>
          <w:b/>
          <w:bCs/>
          <w:color w:val="FF0000"/>
          <w:sz w:val="24"/>
          <w:szCs w:val="24"/>
          <w:u w:val="single"/>
        </w:rPr>
        <w:t xml:space="preserve"> </w:t>
      </w:r>
      <w:r w:rsidR="00524318" w:rsidRPr="00827E54">
        <w:rPr>
          <w:rFonts w:ascii="Garamond" w:hAnsi="Garamond" w:cs="Arial"/>
          <w:b/>
          <w:bCs/>
          <w:color w:val="FF0000"/>
          <w:sz w:val="24"/>
          <w:szCs w:val="24"/>
          <w:u w:val="single"/>
        </w:rPr>
        <w:t xml:space="preserve">   </w:t>
      </w:r>
      <w:r w:rsidR="00945DBC" w:rsidRPr="00827E54">
        <w:rPr>
          <w:rFonts w:ascii="Garamond" w:hAnsi="Garamond" w:cs="Arial"/>
          <w:b/>
          <w:bCs/>
          <w:color w:val="FF0000"/>
          <w:sz w:val="24"/>
          <w:szCs w:val="24"/>
          <w:u w:val="single"/>
        </w:rPr>
        <w:t xml:space="preserve">           </w:t>
      </w:r>
    </w:p>
    <w:p w14:paraId="6F43AA3D" w14:textId="716DD957" w:rsidR="00B638E4" w:rsidRPr="00DC2C12" w:rsidRDefault="00827E54" w:rsidP="00DC2C12">
      <w:pPr>
        <w:spacing w:after="0" w:line="240" w:lineRule="auto"/>
        <w:textAlignment w:val="baseline"/>
        <w:rPr>
          <w:rFonts w:ascii="Garamond" w:hAnsi="Garamond" w:cs="Arial"/>
          <w:b/>
          <w:bCs/>
          <w:color w:val="FF0000"/>
          <w:sz w:val="24"/>
          <w:szCs w:val="24"/>
        </w:rPr>
      </w:pPr>
      <w:r w:rsidRPr="00827E54">
        <w:rPr>
          <w:rFonts w:ascii="Garamond" w:hAnsi="Garamond" w:cs="Arial"/>
          <w:b/>
          <w:bCs/>
          <w:color w:val="FF0000"/>
          <w:sz w:val="24"/>
          <w:szCs w:val="24"/>
        </w:rPr>
        <w:t>In many small</w:t>
      </w:r>
      <w:r>
        <w:rPr>
          <w:rFonts w:ascii="Garamond" w:hAnsi="Garamond" w:cs="Arial"/>
          <w:b/>
          <w:bCs/>
          <w:color w:val="FF0000"/>
          <w:sz w:val="24"/>
          <w:szCs w:val="24"/>
        </w:rPr>
        <w:t>er</w:t>
      </w:r>
      <w:r w:rsidRPr="00827E54">
        <w:rPr>
          <w:rFonts w:ascii="Garamond" w:hAnsi="Garamond" w:cs="Arial"/>
          <w:b/>
          <w:bCs/>
          <w:color w:val="FF0000"/>
          <w:sz w:val="24"/>
          <w:szCs w:val="24"/>
        </w:rPr>
        <w:t xml:space="preserve"> local courts, it is not uncommon for employees to work only part-time for a court.  Some of these </w:t>
      </w:r>
      <w:r>
        <w:rPr>
          <w:rFonts w:ascii="Garamond" w:hAnsi="Garamond" w:cs="Arial"/>
          <w:b/>
          <w:bCs/>
          <w:color w:val="FF0000"/>
          <w:sz w:val="24"/>
          <w:szCs w:val="24"/>
        </w:rPr>
        <w:t xml:space="preserve">courts might have only a single employee who </w:t>
      </w:r>
      <w:r w:rsidRPr="00827E54">
        <w:rPr>
          <w:rFonts w:ascii="Garamond" w:hAnsi="Garamond" w:cs="Arial"/>
          <w:b/>
          <w:bCs/>
          <w:color w:val="FF0000"/>
          <w:sz w:val="24"/>
          <w:szCs w:val="24"/>
        </w:rPr>
        <w:t>work</w:t>
      </w:r>
      <w:r>
        <w:rPr>
          <w:rFonts w:ascii="Garamond" w:hAnsi="Garamond" w:cs="Arial"/>
          <w:b/>
          <w:bCs/>
          <w:color w:val="FF0000"/>
          <w:sz w:val="24"/>
          <w:szCs w:val="24"/>
        </w:rPr>
        <w:t>s</w:t>
      </w:r>
      <w:r w:rsidRPr="00827E54">
        <w:rPr>
          <w:rFonts w:ascii="Garamond" w:hAnsi="Garamond" w:cs="Arial"/>
          <w:b/>
          <w:bCs/>
          <w:color w:val="FF0000"/>
          <w:sz w:val="24"/>
          <w:szCs w:val="24"/>
        </w:rPr>
        <w:t xml:space="preserve"> part-time </w:t>
      </w:r>
      <w:r>
        <w:rPr>
          <w:rFonts w:ascii="Garamond" w:hAnsi="Garamond" w:cs="Arial"/>
          <w:b/>
          <w:bCs/>
          <w:color w:val="FF0000"/>
          <w:sz w:val="24"/>
          <w:szCs w:val="24"/>
        </w:rPr>
        <w:t xml:space="preserve">both </w:t>
      </w:r>
      <w:r w:rsidRPr="00827E54">
        <w:rPr>
          <w:rFonts w:ascii="Garamond" w:hAnsi="Garamond" w:cs="Arial"/>
          <w:b/>
          <w:bCs/>
          <w:color w:val="FF0000"/>
          <w:sz w:val="24"/>
          <w:szCs w:val="24"/>
        </w:rPr>
        <w:t>for the court and for the local police department or town government.</w:t>
      </w:r>
      <w:r>
        <w:rPr>
          <w:rFonts w:ascii="Garamond" w:hAnsi="Garamond" w:cs="Arial"/>
          <w:b/>
          <w:bCs/>
          <w:color w:val="FF0000"/>
          <w:sz w:val="24"/>
          <w:szCs w:val="24"/>
        </w:rPr>
        <w:t xml:space="preserve"> There was one instance of a single employee working as the Town Clerk, Town Manager, and Court Clerk.  What ethical obligation does an employee have who is working for multiple separate local government entities? </w:t>
      </w:r>
      <w:r w:rsidRPr="00827E54">
        <w:rPr>
          <w:rFonts w:ascii="Garamond" w:hAnsi="Garamond" w:cs="Arial"/>
          <w:b/>
          <w:bCs/>
          <w:color w:val="FF0000"/>
          <w:sz w:val="24"/>
          <w:szCs w:val="24"/>
        </w:rPr>
        <w:t xml:space="preserve"> </w:t>
      </w:r>
    </w:p>
    <w:sectPr w:rsidR="00B638E4" w:rsidRPr="00DC2C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9FDA" w14:textId="77777777" w:rsidR="00BE020C" w:rsidRDefault="00BE020C" w:rsidP="000B7BD2">
      <w:pPr>
        <w:spacing w:after="0" w:line="240" w:lineRule="auto"/>
      </w:pPr>
      <w:r>
        <w:separator/>
      </w:r>
    </w:p>
  </w:endnote>
  <w:endnote w:type="continuationSeparator" w:id="0">
    <w:p w14:paraId="06D5D1E2" w14:textId="77777777" w:rsidR="00BE020C" w:rsidRDefault="00BE020C" w:rsidP="000B7BD2">
      <w:pPr>
        <w:spacing w:after="0" w:line="240" w:lineRule="auto"/>
      </w:pPr>
      <w:r>
        <w:continuationSeparator/>
      </w:r>
    </w:p>
  </w:endnote>
  <w:endnote w:id="1">
    <w:p w14:paraId="5D66F968" w14:textId="41F2C360" w:rsidR="00BE020C" w:rsidRPr="003312CB" w:rsidRDefault="00BE020C">
      <w:pPr>
        <w:pStyle w:val="EndnoteText"/>
        <w:rPr>
          <w:rFonts w:ascii="Garamond" w:hAnsi="Garamond"/>
        </w:rPr>
      </w:pPr>
      <w:r w:rsidRPr="003312CB">
        <w:rPr>
          <w:rStyle w:val="EndnoteReference"/>
          <w:rFonts w:ascii="Garamond" w:hAnsi="Garamond"/>
        </w:rPr>
        <w:endnoteRef/>
      </w:r>
      <w:r w:rsidRPr="003312CB">
        <w:rPr>
          <w:rFonts w:ascii="Garamond" w:hAnsi="Garamond"/>
        </w:rPr>
        <w:t xml:space="preserve"> The Arizona State Legis</w:t>
      </w:r>
      <w:r>
        <w:rPr>
          <w:rFonts w:ascii="Garamond" w:hAnsi="Garamond"/>
        </w:rPr>
        <w:t>l</w:t>
      </w:r>
      <w:r w:rsidRPr="003312CB">
        <w:rPr>
          <w:rFonts w:ascii="Garamond" w:hAnsi="Garamond"/>
        </w:rPr>
        <w:t>ature now offers an electronic platform for the public to submit testimony called “Request to Speak.”  Individual</w:t>
      </w:r>
      <w:r>
        <w:rPr>
          <w:rFonts w:ascii="Garamond" w:hAnsi="Garamond"/>
        </w:rPr>
        <w:t xml:space="preserve">s </w:t>
      </w:r>
      <w:r w:rsidRPr="003312CB">
        <w:rPr>
          <w:rFonts w:ascii="Garamond" w:hAnsi="Garamond"/>
        </w:rPr>
        <w:t>must register to submit testimony.</w:t>
      </w:r>
    </w:p>
  </w:endnote>
  <w:endnote w:id="2">
    <w:p w14:paraId="5260F12B" w14:textId="6AAF264F" w:rsidR="00BE020C" w:rsidRPr="006E6D04" w:rsidRDefault="00BE020C">
      <w:pPr>
        <w:pStyle w:val="EndnoteText"/>
        <w:rPr>
          <w:rFonts w:ascii="Garamond" w:hAnsi="Garamond"/>
        </w:rPr>
      </w:pPr>
      <w:r w:rsidRPr="003312CB">
        <w:rPr>
          <w:rStyle w:val="EndnoteReference"/>
          <w:rFonts w:ascii="Garamond" w:hAnsi="Garamond"/>
        </w:rPr>
        <w:endnoteRef/>
      </w:r>
      <w:r w:rsidRPr="003312CB">
        <w:rPr>
          <w:rFonts w:ascii="Garamond" w:hAnsi="Garamond"/>
        </w:rPr>
        <w:t xml:space="preserve"> A recent example of this potential problem was alluded to </w:t>
      </w:r>
      <w:r>
        <w:rPr>
          <w:rFonts w:ascii="Garamond" w:hAnsi="Garamond"/>
        </w:rPr>
        <w:t xml:space="preserve">in </w:t>
      </w:r>
      <w:r w:rsidRPr="003312CB">
        <w:rPr>
          <w:rFonts w:ascii="Garamond" w:hAnsi="Garamond"/>
        </w:rPr>
        <w:t>the September 17, 2018, National Center for State Court</w:t>
      </w:r>
      <w:r w:rsidR="00A2412B">
        <w:rPr>
          <w:rFonts w:ascii="Garamond" w:hAnsi="Garamond"/>
        </w:rPr>
        <w:t>s</w:t>
      </w:r>
      <w:r w:rsidRPr="003312CB">
        <w:rPr>
          <w:rFonts w:ascii="Garamond" w:hAnsi="Garamond"/>
        </w:rPr>
        <w:t xml:space="preserve"> </w:t>
      </w:r>
      <w:r w:rsidR="00A2412B">
        <w:rPr>
          <w:rFonts w:ascii="Garamond" w:hAnsi="Garamond"/>
        </w:rPr>
        <w:t>p</w:t>
      </w:r>
      <w:r w:rsidRPr="003312CB">
        <w:rPr>
          <w:rFonts w:ascii="Garamond" w:hAnsi="Garamond"/>
        </w:rPr>
        <w:t xml:space="preserve">odcast </w:t>
      </w:r>
      <w:r w:rsidR="00A2412B">
        <w:rPr>
          <w:rFonts w:ascii="Garamond" w:hAnsi="Garamond"/>
        </w:rPr>
        <w:t xml:space="preserve">episode, </w:t>
      </w:r>
      <w:r w:rsidRPr="003312CB">
        <w:rPr>
          <w:rFonts w:ascii="Garamond" w:hAnsi="Garamond"/>
        </w:rPr>
        <w:t>“Court Talk.”  In th</w:t>
      </w:r>
      <w:r w:rsidR="00A2412B">
        <w:rPr>
          <w:rFonts w:ascii="Garamond" w:hAnsi="Garamond"/>
        </w:rPr>
        <w:t xml:space="preserve">at </w:t>
      </w:r>
      <w:r w:rsidRPr="003312CB">
        <w:rPr>
          <w:rFonts w:ascii="Garamond" w:hAnsi="Garamond"/>
        </w:rPr>
        <w:t>episode</w:t>
      </w:r>
      <w:r w:rsidR="005D6550">
        <w:rPr>
          <w:rFonts w:ascii="Garamond" w:hAnsi="Garamond"/>
        </w:rPr>
        <w:t>,</w:t>
      </w:r>
      <w:r w:rsidRPr="003312CB">
        <w:rPr>
          <w:rFonts w:ascii="Garamond" w:hAnsi="Garamond"/>
        </w:rPr>
        <w:t xml:space="preserve"> Blake Kavanagh interviewed Andy Brown of the Ottawa, Michigan Judicial Circuit Court Drug Court</w:t>
      </w:r>
      <w:r w:rsidR="00A2412B">
        <w:rPr>
          <w:rFonts w:ascii="Garamond" w:hAnsi="Garamond"/>
        </w:rPr>
        <w:t xml:space="preserve"> on </w:t>
      </w:r>
      <w:r w:rsidRPr="003312CB">
        <w:rPr>
          <w:rFonts w:ascii="Garamond" w:hAnsi="Garamond"/>
        </w:rPr>
        <w:t xml:space="preserve">the need for </w:t>
      </w:r>
      <w:r w:rsidR="00A2412B">
        <w:rPr>
          <w:rFonts w:ascii="Garamond" w:hAnsi="Garamond"/>
        </w:rPr>
        <w:t xml:space="preserve">good </w:t>
      </w:r>
      <w:r w:rsidRPr="003312CB">
        <w:rPr>
          <w:rFonts w:ascii="Garamond" w:hAnsi="Garamond"/>
        </w:rPr>
        <w:t>statistical data and how difficult it is to collect it.  One reason</w:t>
      </w:r>
      <w:r w:rsidR="00A2412B">
        <w:rPr>
          <w:rFonts w:ascii="Garamond" w:hAnsi="Garamond"/>
        </w:rPr>
        <w:t xml:space="preserve"> was </w:t>
      </w:r>
      <w:r>
        <w:rPr>
          <w:rFonts w:ascii="Garamond" w:hAnsi="Garamond"/>
        </w:rPr>
        <w:t xml:space="preserve">that </w:t>
      </w:r>
      <w:r w:rsidRPr="006E6D04">
        <w:rPr>
          <w:rFonts w:ascii="Garamond" w:hAnsi="Garamond"/>
        </w:rPr>
        <w:t xml:space="preserve">funding bodies are </w:t>
      </w:r>
      <w:r w:rsidR="00A2412B">
        <w:rPr>
          <w:rFonts w:ascii="Garamond" w:hAnsi="Garamond"/>
        </w:rPr>
        <w:t xml:space="preserve">not very </w:t>
      </w:r>
      <w:r w:rsidRPr="006E6D04">
        <w:rPr>
          <w:rFonts w:ascii="Garamond" w:hAnsi="Garamond"/>
        </w:rPr>
        <w:t>inclined to fund data collection projects</w:t>
      </w:r>
      <w:r w:rsidR="00A2412B">
        <w:rPr>
          <w:rFonts w:ascii="Garamond" w:hAnsi="Garamond"/>
        </w:rPr>
        <w:t>.</w:t>
      </w:r>
      <w:r w:rsidRPr="006E6D04">
        <w:rPr>
          <w:rFonts w:ascii="Garamond" w:hAnsi="Garamond"/>
        </w:rPr>
        <w:t xml:space="preserve">  This </w:t>
      </w:r>
      <w:r w:rsidR="00A2412B">
        <w:rPr>
          <w:rFonts w:ascii="Garamond" w:hAnsi="Garamond"/>
        </w:rPr>
        <w:t xml:space="preserve">leads to </w:t>
      </w:r>
      <w:r w:rsidRPr="006E6D04">
        <w:rPr>
          <w:rFonts w:ascii="Garamond" w:hAnsi="Garamond"/>
        </w:rPr>
        <w:t xml:space="preserve">the question, </w:t>
      </w:r>
      <w:r w:rsidR="00A2412B">
        <w:rPr>
          <w:rFonts w:ascii="Garamond" w:hAnsi="Garamond"/>
        </w:rPr>
        <w:t xml:space="preserve">could </w:t>
      </w:r>
      <w:r w:rsidRPr="006E6D04">
        <w:rPr>
          <w:rFonts w:ascii="Garamond" w:hAnsi="Garamond"/>
        </w:rPr>
        <w:t xml:space="preserve">private </w:t>
      </w:r>
      <w:r w:rsidR="00A2412B">
        <w:rPr>
          <w:rFonts w:ascii="Garamond" w:hAnsi="Garamond"/>
        </w:rPr>
        <w:t xml:space="preserve">groups, such as </w:t>
      </w:r>
      <w:r w:rsidRPr="006E6D04">
        <w:rPr>
          <w:rFonts w:ascii="Garamond" w:hAnsi="Garamond"/>
        </w:rPr>
        <w:t>nonprofits</w:t>
      </w:r>
      <w:r w:rsidR="00A2412B">
        <w:rPr>
          <w:rFonts w:ascii="Garamond" w:hAnsi="Garamond"/>
        </w:rPr>
        <w:t>,</w:t>
      </w:r>
      <w:r w:rsidRPr="006E6D04">
        <w:rPr>
          <w:rFonts w:ascii="Garamond" w:hAnsi="Garamond"/>
        </w:rPr>
        <w:t xml:space="preserve"> fund such projects</w:t>
      </w:r>
      <w:r w:rsidR="00A2412B">
        <w:rPr>
          <w:rFonts w:ascii="Garamond" w:hAnsi="Garamond"/>
        </w:rPr>
        <w:t>?</w:t>
      </w:r>
      <w:r w:rsidRPr="006E6D04">
        <w:rPr>
          <w:rFonts w:ascii="Garamond" w:hAnsi="Garamond"/>
        </w:rPr>
        <w:t xml:space="preserve">  </w:t>
      </w:r>
      <w:r w:rsidR="00A2412B">
        <w:rPr>
          <w:rFonts w:ascii="Garamond" w:hAnsi="Garamond"/>
        </w:rPr>
        <w:t>Could such an arrangement lead to the funding source wanting to collect c</w:t>
      </w:r>
      <w:r w:rsidRPr="006E6D04">
        <w:rPr>
          <w:rFonts w:ascii="Garamond" w:hAnsi="Garamond"/>
        </w:rPr>
        <w:t xml:space="preserve">ertain types of data or </w:t>
      </w:r>
      <w:r w:rsidR="00A2412B">
        <w:rPr>
          <w:rFonts w:ascii="Garamond" w:hAnsi="Garamond"/>
        </w:rPr>
        <w:t xml:space="preserve">to use </w:t>
      </w:r>
      <w:r w:rsidRPr="006E6D04">
        <w:rPr>
          <w:rFonts w:ascii="Garamond" w:hAnsi="Garamond"/>
        </w:rPr>
        <w:t xml:space="preserve">certain data collection methods that could lead to specific conclusions? </w:t>
      </w:r>
    </w:p>
  </w:endnote>
  <w:endnote w:id="3">
    <w:p w14:paraId="050A8963" w14:textId="3526625E" w:rsidR="00BE020C" w:rsidRPr="000F4330" w:rsidRDefault="00BE020C">
      <w:pPr>
        <w:pStyle w:val="EndnoteText"/>
        <w:rPr>
          <w:rFonts w:ascii="Garamond" w:hAnsi="Garamond"/>
        </w:rPr>
      </w:pPr>
      <w:r w:rsidRPr="000F4330">
        <w:rPr>
          <w:rStyle w:val="EndnoteReference"/>
          <w:rFonts w:ascii="Garamond" w:hAnsi="Garamond"/>
        </w:rPr>
        <w:endnoteRef/>
      </w:r>
      <w:r w:rsidRPr="000F4330">
        <w:rPr>
          <w:rFonts w:ascii="Garamond" w:hAnsi="Garamond"/>
        </w:rPr>
        <w:t xml:space="preserve"> </w:t>
      </w:r>
      <w:r>
        <w:rPr>
          <w:rFonts w:ascii="Garamond" w:hAnsi="Garamond"/>
        </w:rPr>
        <w:t xml:space="preserve">Passage of Iowa HF 517 left many questions unanswered regarding Iowans’ ability to carry concealed weapons into courthouses, but it does demonstrate legislatures’ willingness to disregard the position of judges on this issue.  </w:t>
      </w:r>
      <w:r w:rsidRPr="000F4330">
        <w:rPr>
          <w:rFonts w:ascii="Garamond" w:hAnsi="Garamond"/>
        </w:rPr>
        <w:t xml:space="preserve">William Petroski, </w:t>
      </w:r>
      <w:r>
        <w:rPr>
          <w:rFonts w:ascii="Garamond" w:hAnsi="Garamond"/>
        </w:rPr>
        <w:t>“</w:t>
      </w:r>
      <w:r w:rsidRPr="000F4330">
        <w:rPr>
          <w:rFonts w:ascii="Garamond" w:hAnsi="Garamond"/>
          <w:bCs/>
          <w:color w:val="333333"/>
        </w:rPr>
        <w:t xml:space="preserve">Gun </w:t>
      </w:r>
      <w:r>
        <w:rPr>
          <w:rFonts w:ascii="Garamond" w:hAnsi="Garamond"/>
          <w:bCs/>
          <w:color w:val="333333"/>
        </w:rPr>
        <w:t>B</w:t>
      </w:r>
      <w:r w:rsidRPr="000F4330">
        <w:rPr>
          <w:rFonts w:ascii="Garamond" w:hAnsi="Garamond"/>
          <w:bCs/>
          <w:color w:val="333333"/>
        </w:rPr>
        <w:t xml:space="preserve">ill's </w:t>
      </w:r>
      <w:r>
        <w:rPr>
          <w:rFonts w:ascii="Garamond" w:hAnsi="Garamond"/>
          <w:bCs/>
          <w:color w:val="333333"/>
        </w:rPr>
        <w:t>P</w:t>
      </w:r>
      <w:r w:rsidRPr="000F4330">
        <w:rPr>
          <w:rFonts w:ascii="Garamond" w:hAnsi="Garamond"/>
          <w:bCs/>
          <w:color w:val="333333"/>
        </w:rPr>
        <w:t xml:space="preserve">assage </w:t>
      </w:r>
      <w:r>
        <w:rPr>
          <w:rFonts w:ascii="Garamond" w:hAnsi="Garamond"/>
          <w:bCs/>
          <w:color w:val="333333"/>
        </w:rPr>
        <w:t>R</w:t>
      </w:r>
      <w:r w:rsidRPr="000F4330">
        <w:rPr>
          <w:rFonts w:ascii="Garamond" w:hAnsi="Garamond"/>
          <w:bCs/>
          <w:color w:val="333333"/>
        </w:rPr>
        <w:t xml:space="preserve">aises </w:t>
      </w:r>
      <w:r>
        <w:rPr>
          <w:rFonts w:ascii="Garamond" w:hAnsi="Garamond"/>
          <w:bCs/>
          <w:color w:val="333333"/>
        </w:rPr>
        <w:t>Q</w:t>
      </w:r>
      <w:r w:rsidRPr="000F4330">
        <w:rPr>
          <w:rFonts w:ascii="Garamond" w:hAnsi="Garamond"/>
          <w:bCs/>
          <w:color w:val="333333"/>
        </w:rPr>
        <w:t xml:space="preserve">uestions over </w:t>
      </w:r>
      <w:r>
        <w:rPr>
          <w:rFonts w:ascii="Garamond" w:hAnsi="Garamond"/>
          <w:bCs/>
          <w:color w:val="333333"/>
        </w:rPr>
        <w:t>G</w:t>
      </w:r>
      <w:r w:rsidRPr="000F4330">
        <w:rPr>
          <w:rFonts w:ascii="Garamond" w:hAnsi="Garamond"/>
          <w:bCs/>
          <w:color w:val="333333"/>
        </w:rPr>
        <w:t xml:space="preserve">uns in Iowa </w:t>
      </w:r>
      <w:r>
        <w:rPr>
          <w:rFonts w:ascii="Garamond" w:hAnsi="Garamond"/>
          <w:bCs/>
          <w:color w:val="333333"/>
        </w:rPr>
        <w:t>C</w:t>
      </w:r>
      <w:r w:rsidRPr="000F4330">
        <w:rPr>
          <w:rFonts w:ascii="Garamond" w:hAnsi="Garamond"/>
          <w:bCs/>
          <w:color w:val="333333"/>
        </w:rPr>
        <w:t xml:space="preserve">ourthouses, </w:t>
      </w:r>
      <w:r>
        <w:rPr>
          <w:rFonts w:ascii="Garamond" w:hAnsi="Garamond"/>
          <w:bCs/>
          <w:color w:val="333333"/>
        </w:rPr>
        <w:t>C</w:t>
      </w:r>
      <w:r w:rsidRPr="000F4330">
        <w:rPr>
          <w:rFonts w:ascii="Garamond" w:hAnsi="Garamond"/>
          <w:bCs/>
          <w:color w:val="333333"/>
        </w:rPr>
        <w:t xml:space="preserve">ity </w:t>
      </w:r>
      <w:r>
        <w:rPr>
          <w:rFonts w:ascii="Garamond" w:hAnsi="Garamond"/>
          <w:bCs/>
          <w:color w:val="333333"/>
        </w:rPr>
        <w:t>H</w:t>
      </w:r>
      <w:r w:rsidRPr="000F4330">
        <w:rPr>
          <w:rFonts w:ascii="Garamond" w:hAnsi="Garamond"/>
          <w:bCs/>
          <w:color w:val="333333"/>
        </w:rPr>
        <w:t>alls,</w:t>
      </w:r>
      <w:r>
        <w:rPr>
          <w:rFonts w:ascii="Garamond" w:hAnsi="Garamond"/>
          <w:bCs/>
          <w:color w:val="333333"/>
        </w:rPr>
        <w:t>”</w:t>
      </w:r>
      <w:r w:rsidRPr="000F4330">
        <w:rPr>
          <w:rFonts w:ascii="Garamond" w:hAnsi="Garamond"/>
          <w:bCs/>
          <w:color w:val="333333"/>
        </w:rPr>
        <w:t xml:space="preserve"> </w:t>
      </w:r>
      <w:r w:rsidRPr="000F4330">
        <w:rPr>
          <w:rFonts w:ascii="Garamond" w:hAnsi="Garamond"/>
          <w:bCs/>
          <w:i/>
          <w:color w:val="333333"/>
        </w:rPr>
        <w:t>Des Moines Register</w:t>
      </w:r>
      <w:r w:rsidRPr="000F4330">
        <w:rPr>
          <w:rFonts w:ascii="Garamond" w:hAnsi="Garamond"/>
          <w:bCs/>
          <w:color w:val="333333"/>
        </w:rPr>
        <w:t>, April 7, 2017.</w:t>
      </w:r>
      <w:r>
        <w:rPr>
          <w:rFonts w:ascii="Garamond" w:hAnsi="Garamond"/>
          <w:bCs/>
          <w:color w:val="333333"/>
        </w:rPr>
        <w:t xml:space="preserve">  </w:t>
      </w:r>
    </w:p>
  </w:endnote>
  <w:endnote w:id="4">
    <w:p w14:paraId="338881D4" w14:textId="0597B0BC" w:rsidR="00BE020C" w:rsidRPr="009A460E" w:rsidRDefault="00BE020C">
      <w:pPr>
        <w:pStyle w:val="EndnoteText"/>
        <w:rPr>
          <w:rFonts w:ascii="Garamond" w:hAnsi="Garamond"/>
        </w:rPr>
      </w:pPr>
      <w:r w:rsidRPr="009A460E">
        <w:rPr>
          <w:rStyle w:val="EndnoteReference"/>
          <w:rFonts w:ascii="Garamond" w:hAnsi="Garamond"/>
        </w:rPr>
        <w:endnoteRef/>
      </w:r>
      <w:r w:rsidRPr="009A460E">
        <w:rPr>
          <w:rFonts w:ascii="Garamond" w:hAnsi="Garamond"/>
        </w:rPr>
        <w:t xml:space="preserve"> Yesenia Amaro,</w:t>
      </w:r>
      <w:r>
        <w:rPr>
          <w:rFonts w:ascii="Garamond" w:hAnsi="Garamond"/>
        </w:rPr>
        <w:t xml:space="preserve"> “</w:t>
      </w:r>
      <w:r w:rsidRPr="009A460E">
        <w:rPr>
          <w:rFonts w:ascii="Garamond" w:hAnsi="Garamond"/>
        </w:rPr>
        <w:t>ICE</w:t>
      </w:r>
      <w:r>
        <w:rPr>
          <w:rFonts w:ascii="Garamond" w:hAnsi="Garamond"/>
        </w:rPr>
        <w:t xml:space="preserve"> </w:t>
      </w:r>
      <w:r w:rsidRPr="009A460E">
        <w:rPr>
          <w:rFonts w:ascii="Garamond" w:hAnsi="Garamond"/>
          <w:color w:val="000000"/>
        </w:rPr>
        <w:t>‘</w:t>
      </w:r>
      <w:r>
        <w:rPr>
          <w:rFonts w:ascii="Garamond" w:hAnsi="Garamond"/>
          <w:color w:val="000000"/>
        </w:rPr>
        <w:t>S</w:t>
      </w:r>
      <w:r w:rsidRPr="009A460E">
        <w:rPr>
          <w:rFonts w:ascii="Garamond" w:hAnsi="Garamond"/>
          <w:color w:val="000000"/>
        </w:rPr>
        <w:t xml:space="preserve">urprise’ </w:t>
      </w:r>
      <w:r>
        <w:rPr>
          <w:rFonts w:ascii="Garamond" w:hAnsi="Garamond"/>
          <w:color w:val="000000"/>
        </w:rPr>
        <w:t>A</w:t>
      </w:r>
      <w:r w:rsidRPr="009A460E">
        <w:rPr>
          <w:rFonts w:ascii="Garamond" w:hAnsi="Garamond"/>
          <w:color w:val="000000"/>
        </w:rPr>
        <w:t xml:space="preserve">rrest in Sacramento </w:t>
      </w:r>
      <w:r>
        <w:rPr>
          <w:rFonts w:ascii="Garamond" w:hAnsi="Garamond"/>
          <w:color w:val="000000"/>
        </w:rPr>
        <w:t>C</w:t>
      </w:r>
      <w:r w:rsidRPr="009A460E">
        <w:rPr>
          <w:rFonts w:ascii="Garamond" w:hAnsi="Garamond"/>
          <w:color w:val="000000"/>
        </w:rPr>
        <w:t xml:space="preserve">ourtroom </w:t>
      </w:r>
      <w:r>
        <w:rPr>
          <w:rFonts w:ascii="Garamond" w:hAnsi="Garamond"/>
          <w:color w:val="000000"/>
        </w:rPr>
        <w:t>C</w:t>
      </w:r>
      <w:r w:rsidRPr="009A460E">
        <w:rPr>
          <w:rFonts w:ascii="Garamond" w:hAnsi="Garamond"/>
          <w:color w:val="000000"/>
        </w:rPr>
        <w:t xml:space="preserve">ould have </w:t>
      </w:r>
      <w:r>
        <w:rPr>
          <w:rFonts w:ascii="Garamond" w:hAnsi="Garamond"/>
          <w:color w:val="000000"/>
        </w:rPr>
        <w:t>C</w:t>
      </w:r>
      <w:r w:rsidRPr="009A460E">
        <w:rPr>
          <w:rFonts w:ascii="Garamond" w:hAnsi="Garamond"/>
          <w:color w:val="000000"/>
        </w:rPr>
        <w:t xml:space="preserve">hilling </w:t>
      </w:r>
      <w:r>
        <w:rPr>
          <w:rFonts w:ascii="Garamond" w:hAnsi="Garamond"/>
          <w:color w:val="000000"/>
        </w:rPr>
        <w:t>E</w:t>
      </w:r>
      <w:r w:rsidRPr="009A460E">
        <w:rPr>
          <w:rFonts w:ascii="Garamond" w:hAnsi="Garamond"/>
          <w:color w:val="000000"/>
        </w:rPr>
        <w:t xml:space="preserve">ffect </w:t>
      </w:r>
      <w:r>
        <w:rPr>
          <w:rFonts w:ascii="Garamond" w:hAnsi="Garamond"/>
          <w:color w:val="000000"/>
        </w:rPr>
        <w:t>A</w:t>
      </w:r>
      <w:r w:rsidRPr="009A460E">
        <w:rPr>
          <w:rFonts w:ascii="Garamond" w:hAnsi="Garamond"/>
          <w:color w:val="000000"/>
        </w:rPr>
        <w:t xml:space="preserve">cross </w:t>
      </w:r>
      <w:r>
        <w:rPr>
          <w:rFonts w:ascii="Garamond" w:hAnsi="Garamond"/>
          <w:color w:val="000000"/>
        </w:rPr>
        <w:t>S</w:t>
      </w:r>
      <w:r w:rsidRPr="009A460E">
        <w:rPr>
          <w:rFonts w:ascii="Garamond" w:hAnsi="Garamond"/>
          <w:color w:val="000000"/>
        </w:rPr>
        <w:t>tate</w:t>
      </w:r>
      <w:r>
        <w:rPr>
          <w:rFonts w:ascii="Garamond" w:hAnsi="Garamond"/>
          <w:color w:val="000000"/>
        </w:rPr>
        <w:t xml:space="preserve">,” </w:t>
      </w:r>
      <w:r w:rsidRPr="009A460E">
        <w:rPr>
          <w:rFonts w:ascii="Garamond" w:hAnsi="Garamond"/>
          <w:i/>
          <w:color w:val="000000"/>
        </w:rPr>
        <w:t>Fresno Bee</w:t>
      </w:r>
      <w:r>
        <w:rPr>
          <w:rFonts w:ascii="Garamond" w:hAnsi="Garamond"/>
          <w:color w:val="000000"/>
        </w:rPr>
        <w:t>, August 24, 2018</w:t>
      </w:r>
    </w:p>
  </w:endnote>
  <w:endnote w:id="5">
    <w:p w14:paraId="125BC3EC" w14:textId="796523B4" w:rsidR="009E6B53" w:rsidRDefault="009E6B53">
      <w:pPr>
        <w:pStyle w:val="EndnoteText"/>
      </w:pPr>
      <w:r>
        <w:rPr>
          <w:rStyle w:val="EndnoteReference"/>
        </w:rPr>
        <w:endnoteRef/>
      </w:r>
      <w:r>
        <w:t xml:space="preserve"> </w:t>
      </w:r>
      <w:hyperlink r:id="rId1" w:history="1">
        <w:r w:rsidRPr="00C773F1">
          <w:rPr>
            <w:rFonts w:ascii="Garamond" w:eastAsia="Times New Roman" w:hAnsi="Garamond" w:cs="Times New Roman"/>
            <w:bCs/>
            <w:color w:val="000000" w:themeColor="text1"/>
          </w:rPr>
          <w:t xml:space="preserve">Joey Garrison </w:t>
        </w:r>
        <w:r>
          <w:rPr>
            <w:rFonts w:ascii="Garamond" w:eastAsia="Times New Roman" w:hAnsi="Garamond" w:cs="Times New Roman"/>
            <w:bCs/>
            <w:color w:val="000000" w:themeColor="text1"/>
          </w:rPr>
          <w:t>&amp;</w:t>
        </w:r>
        <w:r w:rsidRPr="00C773F1">
          <w:rPr>
            <w:rFonts w:ascii="Garamond" w:eastAsia="Times New Roman" w:hAnsi="Garamond" w:cs="Times New Roman"/>
            <w:bCs/>
            <w:color w:val="000000" w:themeColor="text1"/>
          </w:rPr>
          <w:t xml:space="preserve"> </w:t>
        </w:r>
      </w:hyperlink>
      <w:hyperlink r:id="rId2" w:history="1">
        <w:r w:rsidRPr="00C773F1">
          <w:rPr>
            <w:rFonts w:ascii="Garamond" w:eastAsia="Times New Roman" w:hAnsi="Garamond" w:cs="Times New Roman"/>
            <w:bCs/>
            <w:color w:val="000000" w:themeColor="text1"/>
          </w:rPr>
          <w:t>Kevin Johnson</w:t>
        </w:r>
      </w:hyperlink>
      <w:r w:rsidRPr="00380069">
        <w:rPr>
          <w:rFonts w:ascii="Garamond" w:eastAsia="Times New Roman" w:hAnsi="Garamond" w:cs="Times New Roman"/>
          <w:bCs/>
          <w:color w:val="000000" w:themeColor="text1"/>
        </w:rPr>
        <w:t xml:space="preserve">, </w:t>
      </w:r>
      <w:r>
        <w:rPr>
          <w:rFonts w:ascii="Garamond" w:eastAsia="Times New Roman" w:hAnsi="Garamond" w:cs="Times New Roman"/>
          <w:bCs/>
          <w:color w:val="000000" w:themeColor="text1"/>
        </w:rPr>
        <w:t>“</w:t>
      </w:r>
      <w:r w:rsidRPr="00C773F1">
        <w:rPr>
          <w:rFonts w:ascii="Garamond" w:eastAsia="Times New Roman" w:hAnsi="Garamond" w:cs="Times New Roman"/>
          <w:bCs/>
          <w:color w:val="000000" w:themeColor="text1"/>
          <w:kern w:val="36"/>
        </w:rPr>
        <w:t xml:space="preserve">Feds </w:t>
      </w:r>
      <w:r>
        <w:rPr>
          <w:rFonts w:ascii="Garamond" w:eastAsia="Times New Roman" w:hAnsi="Garamond" w:cs="Times New Roman"/>
          <w:bCs/>
          <w:color w:val="000000" w:themeColor="text1"/>
          <w:kern w:val="36"/>
        </w:rPr>
        <w:t>C</w:t>
      </w:r>
      <w:r w:rsidRPr="00C773F1">
        <w:rPr>
          <w:rFonts w:ascii="Garamond" w:eastAsia="Times New Roman" w:hAnsi="Garamond" w:cs="Times New Roman"/>
          <w:bCs/>
          <w:color w:val="000000" w:themeColor="text1"/>
          <w:kern w:val="36"/>
        </w:rPr>
        <w:t xml:space="preserve">harge Mass. </w:t>
      </w:r>
      <w:r>
        <w:rPr>
          <w:rFonts w:ascii="Garamond" w:eastAsia="Times New Roman" w:hAnsi="Garamond" w:cs="Times New Roman"/>
          <w:bCs/>
          <w:color w:val="000000" w:themeColor="text1"/>
          <w:kern w:val="36"/>
        </w:rPr>
        <w:t>J</w:t>
      </w:r>
      <w:r w:rsidRPr="00C773F1">
        <w:rPr>
          <w:rFonts w:ascii="Garamond" w:eastAsia="Times New Roman" w:hAnsi="Garamond" w:cs="Times New Roman"/>
          <w:bCs/>
          <w:color w:val="000000" w:themeColor="text1"/>
          <w:kern w:val="36"/>
        </w:rPr>
        <w:t xml:space="preserve">udge with </w:t>
      </w:r>
      <w:r>
        <w:rPr>
          <w:rFonts w:ascii="Garamond" w:eastAsia="Times New Roman" w:hAnsi="Garamond" w:cs="Times New Roman"/>
          <w:bCs/>
          <w:color w:val="000000" w:themeColor="text1"/>
          <w:kern w:val="36"/>
        </w:rPr>
        <w:t>O</w:t>
      </w:r>
      <w:r w:rsidRPr="00C773F1">
        <w:rPr>
          <w:rFonts w:ascii="Garamond" w:eastAsia="Times New Roman" w:hAnsi="Garamond" w:cs="Times New Roman"/>
          <w:bCs/>
          <w:color w:val="000000" w:themeColor="text1"/>
          <w:kern w:val="36"/>
        </w:rPr>
        <w:t xml:space="preserve">bstruction for </w:t>
      </w:r>
      <w:r>
        <w:rPr>
          <w:rFonts w:ascii="Garamond" w:eastAsia="Times New Roman" w:hAnsi="Garamond" w:cs="Times New Roman"/>
          <w:bCs/>
          <w:color w:val="000000" w:themeColor="text1"/>
          <w:kern w:val="36"/>
        </w:rPr>
        <w:t>A</w:t>
      </w:r>
      <w:r w:rsidRPr="00C773F1">
        <w:rPr>
          <w:rFonts w:ascii="Garamond" w:eastAsia="Times New Roman" w:hAnsi="Garamond" w:cs="Times New Roman"/>
          <w:bCs/>
          <w:color w:val="000000" w:themeColor="text1"/>
          <w:kern w:val="36"/>
        </w:rPr>
        <w:t xml:space="preserve">iding </w:t>
      </w:r>
      <w:r>
        <w:rPr>
          <w:rFonts w:ascii="Garamond" w:eastAsia="Times New Roman" w:hAnsi="Garamond" w:cs="Times New Roman"/>
          <w:bCs/>
          <w:color w:val="000000" w:themeColor="text1"/>
          <w:kern w:val="36"/>
        </w:rPr>
        <w:t>U</w:t>
      </w:r>
      <w:r w:rsidRPr="00C773F1">
        <w:rPr>
          <w:rFonts w:ascii="Garamond" w:eastAsia="Times New Roman" w:hAnsi="Garamond" w:cs="Times New Roman"/>
          <w:bCs/>
          <w:color w:val="000000" w:themeColor="text1"/>
          <w:kern w:val="36"/>
        </w:rPr>
        <w:t xml:space="preserve">ndocumented </w:t>
      </w:r>
      <w:r>
        <w:rPr>
          <w:rFonts w:ascii="Garamond" w:eastAsia="Times New Roman" w:hAnsi="Garamond" w:cs="Times New Roman"/>
          <w:bCs/>
          <w:color w:val="000000" w:themeColor="text1"/>
          <w:kern w:val="36"/>
        </w:rPr>
        <w:t>I</w:t>
      </w:r>
      <w:r w:rsidRPr="00C773F1">
        <w:rPr>
          <w:rFonts w:ascii="Garamond" w:eastAsia="Times New Roman" w:hAnsi="Garamond" w:cs="Times New Roman"/>
          <w:bCs/>
          <w:color w:val="000000" w:themeColor="text1"/>
          <w:kern w:val="36"/>
        </w:rPr>
        <w:t xml:space="preserve">mmigrant's </w:t>
      </w:r>
      <w:r>
        <w:rPr>
          <w:rFonts w:ascii="Garamond" w:eastAsia="Times New Roman" w:hAnsi="Garamond" w:cs="Times New Roman"/>
          <w:bCs/>
          <w:color w:val="000000" w:themeColor="text1"/>
          <w:kern w:val="36"/>
        </w:rPr>
        <w:t>E</w:t>
      </w:r>
      <w:r w:rsidRPr="00C773F1">
        <w:rPr>
          <w:rFonts w:ascii="Garamond" w:eastAsia="Times New Roman" w:hAnsi="Garamond" w:cs="Times New Roman"/>
          <w:bCs/>
          <w:color w:val="000000" w:themeColor="text1"/>
          <w:kern w:val="36"/>
        </w:rPr>
        <w:t>scape from ICE</w:t>
      </w:r>
      <w:r w:rsidRPr="00380069">
        <w:rPr>
          <w:rFonts w:ascii="Garamond" w:eastAsia="Times New Roman" w:hAnsi="Garamond" w:cs="Times New Roman"/>
          <w:bCs/>
          <w:color w:val="000000" w:themeColor="text1"/>
          <w:kern w:val="36"/>
        </w:rPr>
        <w:t>,</w:t>
      </w:r>
      <w:r>
        <w:rPr>
          <w:rFonts w:ascii="Garamond" w:eastAsia="Times New Roman" w:hAnsi="Garamond" w:cs="Times New Roman"/>
          <w:bCs/>
          <w:color w:val="000000" w:themeColor="text1"/>
          <w:kern w:val="36"/>
        </w:rPr>
        <w:t>”</w:t>
      </w:r>
      <w:r w:rsidRPr="00380069">
        <w:rPr>
          <w:rFonts w:ascii="Garamond" w:eastAsia="Times New Roman" w:hAnsi="Garamond" w:cs="Times New Roman"/>
          <w:bCs/>
          <w:color w:val="000000" w:themeColor="text1"/>
          <w:kern w:val="36"/>
        </w:rPr>
        <w:t xml:space="preserve"> </w:t>
      </w:r>
      <w:r w:rsidRPr="00380069">
        <w:rPr>
          <w:rFonts w:ascii="Garamond" w:eastAsia="Times New Roman" w:hAnsi="Garamond" w:cs="Times New Roman"/>
          <w:bCs/>
          <w:i/>
          <w:color w:val="000000" w:themeColor="text1"/>
          <w:kern w:val="36"/>
        </w:rPr>
        <w:t>USA Today</w:t>
      </w:r>
      <w:r w:rsidRPr="00380069">
        <w:rPr>
          <w:rFonts w:ascii="Garamond" w:eastAsia="Times New Roman" w:hAnsi="Garamond" w:cs="Times New Roman"/>
          <w:bCs/>
          <w:color w:val="000000" w:themeColor="text1"/>
          <w:kern w:val="36"/>
        </w:rPr>
        <w:t>, A</w:t>
      </w:r>
      <w:r>
        <w:rPr>
          <w:rFonts w:ascii="Garamond" w:eastAsia="Times New Roman" w:hAnsi="Garamond" w:cs="Times New Roman"/>
          <w:bCs/>
          <w:color w:val="000000" w:themeColor="text1"/>
          <w:kern w:val="36"/>
        </w:rPr>
        <w:t>p</w:t>
      </w:r>
      <w:r w:rsidRPr="00380069">
        <w:rPr>
          <w:rFonts w:ascii="Garamond" w:eastAsia="Times New Roman" w:hAnsi="Garamond" w:cs="Times New Roman"/>
          <w:bCs/>
          <w:color w:val="000000" w:themeColor="text1"/>
          <w:kern w:val="36"/>
        </w:rPr>
        <w:t>r</w:t>
      </w:r>
      <w:r>
        <w:rPr>
          <w:rFonts w:ascii="Garamond" w:eastAsia="Times New Roman" w:hAnsi="Garamond" w:cs="Times New Roman"/>
          <w:bCs/>
          <w:color w:val="000000" w:themeColor="text1"/>
          <w:kern w:val="36"/>
        </w:rPr>
        <w:t>i</w:t>
      </w:r>
      <w:r w:rsidRPr="00380069">
        <w:rPr>
          <w:rFonts w:ascii="Garamond" w:eastAsia="Times New Roman" w:hAnsi="Garamond" w:cs="Times New Roman"/>
          <w:bCs/>
          <w:color w:val="000000" w:themeColor="text1"/>
          <w:kern w:val="36"/>
        </w:rPr>
        <w:t>l 25, 2019</w:t>
      </w:r>
      <w:r>
        <w:rPr>
          <w:rFonts w:ascii="Garamond" w:eastAsia="Times New Roman" w:hAnsi="Garamond" w:cs="Times New Roman"/>
          <w:bCs/>
          <w:color w:val="000000" w:themeColor="text1"/>
          <w:kern w:val="36"/>
        </w:rPr>
        <w:t>.</w:t>
      </w:r>
    </w:p>
  </w:endnote>
  <w:endnote w:id="6">
    <w:p w14:paraId="7BCDB4DA" w14:textId="78C0E77B" w:rsidR="009E6B53" w:rsidRPr="00C14976" w:rsidRDefault="009E6B53" w:rsidP="00C14976">
      <w:pPr>
        <w:spacing w:after="0" w:line="240" w:lineRule="auto"/>
        <w:outlineLvl w:val="0"/>
        <w:rPr>
          <w:rFonts w:ascii="Garamond" w:eastAsia="Times New Roman" w:hAnsi="Garamond" w:cs="Times New Roman"/>
          <w:bCs/>
          <w:color w:val="000000"/>
          <w:kern w:val="36"/>
          <w:sz w:val="20"/>
          <w:szCs w:val="20"/>
        </w:rPr>
      </w:pPr>
      <w:r>
        <w:rPr>
          <w:rStyle w:val="EndnoteReference"/>
        </w:rPr>
        <w:endnoteRef/>
      </w:r>
      <w:r>
        <w:t xml:space="preserve"> “</w:t>
      </w:r>
      <w:r w:rsidRPr="00125467">
        <w:rPr>
          <w:rFonts w:ascii="Garamond" w:eastAsia="Times New Roman" w:hAnsi="Garamond" w:cs="Times New Roman"/>
          <w:bCs/>
          <w:color w:val="000000"/>
          <w:kern w:val="36"/>
          <w:sz w:val="20"/>
          <w:szCs w:val="20"/>
        </w:rPr>
        <w:t xml:space="preserve">Grand </w:t>
      </w:r>
      <w:r>
        <w:rPr>
          <w:rFonts w:ascii="Garamond" w:eastAsia="Times New Roman" w:hAnsi="Garamond" w:cs="Times New Roman"/>
          <w:bCs/>
          <w:color w:val="000000"/>
          <w:kern w:val="36"/>
          <w:sz w:val="20"/>
          <w:szCs w:val="20"/>
        </w:rPr>
        <w:t>J</w:t>
      </w:r>
      <w:r w:rsidRPr="00125467">
        <w:rPr>
          <w:rFonts w:ascii="Garamond" w:eastAsia="Times New Roman" w:hAnsi="Garamond" w:cs="Times New Roman"/>
          <w:bCs/>
          <w:color w:val="000000"/>
          <w:kern w:val="36"/>
          <w:sz w:val="20"/>
          <w:szCs w:val="20"/>
        </w:rPr>
        <w:t xml:space="preserve">ury </w:t>
      </w:r>
      <w:r>
        <w:rPr>
          <w:rFonts w:ascii="Garamond" w:eastAsia="Times New Roman" w:hAnsi="Garamond" w:cs="Times New Roman"/>
          <w:bCs/>
          <w:color w:val="000000"/>
          <w:kern w:val="36"/>
          <w:sz w:val="20"/>
          <w:szCs w:val="20"/>
        </w:rPr>
        <w:t>I</w:t>
      </w:r>
      <w:r w:rsidRPr="00125467">
        <w:rPr>
          <w:rFonts w:ascii="Garamond" w:eastAsia="Times New Roman" w:hAnsi="Garamond" w:cs="Times New Roman"/>
          <w:bCs/>
          <w:color w:val="000000"/>
          <w:kern w:val="36"/>
          <w:sz w:val="20"/>
          <w:szCs w:val="20"/>
        </w:rPr>
        <w:t xml:space="preserve">ndicts </w:t>
      </w:r>
      <w:r>
        <w:rPr>
          <w:rFonts w:ascii="Garamond" w:eastAsia="Times New Roman" w:hAnsi="Garamond" w:cs="Times New Roman"/>
          <w:bCs/>
          <w:color w:val="000000"/>
          <w:kern w:val="36"/>
          <w:sz w:val="20"/>
          <w:szCs w:val="20"/>
        </w:rPr>
        <w:t>C</w:t>
      </w:r>
      <w:r w:rsidRPr="00125467">
        <w:rPr>
          <w:rFonts w:ascii="Garamond" w:eastAsia="Times New Roman" w:hAnsi="Garamond" w:cs="Times New Roman"/>
          <w:bCs/>
          <w:color w:val="000000"/>
          <w:kern w:val="36"/>
          <w:sz w:val="20"/>
          <w:szCs w:val="20"/>
        </w:rPr>
        <w:t xml:space="preserve">lerk of </w:t>
      </w:r>
      <w:r>
        <w:rPr>
          <w:rFonts w:ascii="Garamond" w:eastAsia="Times New Roman" w:hAnsi="Garamond" w:cs="Times New Roman"/>
          <w:bCs/>
          <w:color w:val="000000"/>
          <w:kern w:val="36"/>
          <w:sz w:val="20"/>
          <w:szCs w:val="20"/>
        </w:rPr>
        <w:t>C</w:t>
      </w:r>
      <w:r w:rsidRPr="00125467">
        <w:rPr>
          <w:rFonts w:ascii="Garamond" w:eastAsia="Times New Roman" w:hAnsi="Garamond" w:cs="Times New Roman"/>
          <w:bCs/>
          <w:color w:val="000000"/>
          <w:kern w:val="36"/>
          <w:sz w:val="20"/>
          <w:szCs w:val="20"/>
        </w:rPr>
        <w:t xml:space="preserve">ourts </w:t>
      </w:r>
      <w:r>
        <w:rPr>
          <w:rFonts w:ascii="Garamond" w:eastAsia="Times New Roman" w:hAnsi="Garamond" w:cs="Times New Roman"/>
          <w:bCs/>
          <w:color w:val="000000"/>
          <w:kern w:val="36"/>
          <w:sz w:val="20"/>
          <w:szCs w:val="20"/>
        </w:rPr>
        <w:t>E</w:t>
      </w:r>
      <w:r w:rsidRPr="00125467">
        <w:rPr>
          <w:rFonts w:ascii="Garamond" w:eastAsia="Times New Roman" w:hAnsi="Garamond" w:cs="Times New Roman"/>
          <w:bCs/>
          <w:color w:val="000000"/>
          <w:kern w:val="36"/>
          <w:sz w:val="20"/>
          <w:szCs w:val="20"/>
        </w:rPr>
        <w:t xml:space="preserve">mployee </w:t>
      </w:r>
      <w:r>
        <w:rPr>
          <w:rFonts w:ascii="Garamond" w:eastAsia="Times New Roman" w:hAnsi="Garamond" w:cs="Times New Roman"/>
          <w:bCs/>
          <w:color w:val="000000"/>
          <w:kern w:val="36"/>
          <w:sz w:val="20"/>
          <w:szCs w:val="20"/>
        </w:rPr>
        <w:t>A</w:t>
      </w:r>
      <w:r w:rsidRPr="00125467">
        <w:rPr>
          <w:rFonts w:ascii="Garamond" w:eastAsia="Times New Roman" w:hAnsi="Garamond" w:cs="Times New Roman"/>
          <w:bCs/>
          <w:color w:val="000000"/>
          <w:kern w:val="36"/>
          <w:sz w:val="20"/>
          <w:szCs w:val="20"/>
        </w:rPr>
        <w:t xml:space="preserve">ccused of </w:t>
      </w:r>
      <w:r>
        <w:rPr>
          <w:rFonts w:ascii="Garamond" w:eastAsia="Times New Roman" w:hAnsi="Garamond" w:cs="Times New Roman"/>
          <w:bCs/>
          <w:color w:val="000000"/>
          <w:kern w:val="36"/>
          <w:sz w:val="20"/>
          <w:szCs w:val="20"/>
        </w:rPr>
        <w:t>L</w:t>
      </w:r>
      <w:r w:rsidRPr="00125467">
        <w:rPr>
          <w:rFonts w:ascii="Garamond" w:eastAsia="Times New Roman" w:hAnsi="Garamond" w:cs="Times New Roman"/>
          <w:bCs/>
          <w:color w:val="000000"/>
          <w:kern w:val="36"/>
          <w:sz w:val="20"/>
          <w:szCs w:val="20"/>
        </w:rPr>
        <w:t xml:space="preserve">eaking </w:t>
      </w:r>
      <w:r>
        <w:rPr>
          <w:rFonts w:ascii="Garamond" w:eastAsia="Times New Roman" w:hAnsi="Garamond" w:cs="Times New Roman"/>
          <w:bCs/>
          <w:color w:val="000000"/>
          <w:kern w:val="36"/>
          <w:sz w:val="20"/>
          <w:szCs w:val="20"/>
        </w:rPr>
        <w:t>I</w:t>
      </w:r>
      <w:r w:rsidRPr="00125467">
        <w:rPr>
          <w:rFonts w:ascii="Garamond" w:eastAsia="Times New Roman" w:hAnsi="Garamond" w:cs="Times New Roman"/>
          <w:bCs/>
          <w:color w:val="000000"/>
          <w:kern w:val="36"/>
          <w:sz w:val="20"/>
          <w:szCs w:val="20"/>
        </w:rPr>
        <w:t>nformation</w:t>
      </w:r>
      <w:r w:rsidRPr="00F13521">
        <w:rPr>
          <w:rFonts w:ascii="Garamond" w:eastAsia="Times New Roman" w:hAnsi="Garamond" w:cs="Times New Roman"/>
          <w:bCs/>
          <w:color w:val="000000"/>
          <w:kern w:val="36"/>
          <w:sz w:val="20"/>
          <w:szCs w:val="20"/>
        </w:rPr>
        <w:t>,</w:t>
      </w:r>
      <w:r>
        <w:rPr>
          <w:rFonts w:ascii="Garamond" w:eastAsia="Times New Roman" w:hAnsi="Garamond" w:cs="Times New Roman"/>
          <w:bCs/>
          <w:color w:val="000000"/>
          <w:kern w:val="36"/>
          <w:sz w:val="20"/>
          <w:szCs w:val="20"/>
        </w:rPr>
        <w:t xml:space="preserve">” </w:t>
      </w:r>
      <w:r w:rsidRPr="00F13521">
        <w:rPr>
          <w:rFonts w:ascii="Garamond" w:eastAsia="Times New Roman" w:hAnsi="Garamond" w:cs="Times New Roman"/>
          <w:bCs/>
          <w:i/>
          <w:color w:val="000000"/>
          <w:kern w:val="36"/>
          <w:sz w:val="20"/>
          <w:szCs w:val="20"/>
        </w:rPr>
        <w:t>WCPO Television</w:t>
      </w:r>
      <w:r w:rsidRPr="00F13521">
        <w:rPr>
          <w:rFonts w:ascii="Garamond" w:eastAsia="Times New Roman" w:hAnsi="Garamond" w:cs="Times New Roman"/>
          <w:bCs/>
          <w:color w:val="000000"/>
          <w:kern w:val="36"/>
          <w:sz w:val="20"/>
          <w:szCs w:val="20"/>
        </w:rPr>
        <w:t>, Cincinnati, November 16, 2017</w:t>
      </w:r>
    </w:p>
  </w:endnote>
  <w:endnote w:id="7">
    <w:p w14:paraId="5EEF10D1" w14:textId="10922BBA" w:rsidR="00C14976" w:rsidRPr="00243EDB" w:rsidRDefault="00C14976" w:rsidP="00C14976">
      <w:pPr>
        <w:shd w:val="clear" w:color="auto" w:fill="FFFFFF"/>
        <w:spacing w:after="0" w:line="240" w:lineRule="auto"/>
        <w:outlineLvl w:val="0"/>
        <w:rPr>
          <w:rFonts w:ascii="Garamond" w:eastAsia="Times New Roman" w:hAnsi="Garamond" w:cs="Times New Roman"/>
          <w:color w:val="303030"/>
          <w:kern w:val="36"/>
          <w:sz w:val="20"/>
          <w:szCs w:val="20"/>
        </w:rPr>
      </w:pPr>
      <w:r w:rsidRPr="00C14976">
        <w:rPr>
          <w:rStyle w:val="EndnoteReference"/>
          <w:rFonts w:ascii="Garamond" w:hAnsi="Garamond"/>
        </w:rPr>
        <w:endnoteRef/>
      </w:r>
      <w:r w:rsidRPr="00C14976">
        <w:rPr>
          <w:rFonts w:ascii="Garamond" w:hAnsi="Garamond"/>
        </w:rPr>
        <w:t xml:space="preserve"> </w:t>
      </w:r>
      <w:r w:rsidRPr="00C14976">
        <w:rPr>
          <w:rFonts w:ascii="Garamond" w:hAnsi="Garamond"/>
          <w:sz w:val="20"/>
          <w:szCs w:val="20"/>
        </w:rPr>
        <w:t xml:space="preserve">Nathan </w:t>
      </w:r>
      <w:proofErr w:type="spellStart"/>
      <w:r w:rsidRPr="00C14976">
        <w:rPr>
          <w:rFonts w:ascii="Garamond" w:hAnsi="Garamond"/>
          <w:sz w:val="20"/>
          <w:szCs w:val="20"/>
        </w:rPr>
        <w:t>Bromey</w:t>
      </w:r>
      <w:proofErr w:type="spellEnd"/>
      <w:r w:rsidRPr="00C14976">
        <w:rPr>
          <w:rFonts w:ascii="Garamond" w:hAnsi="Garamond"/>
          <w:sz w:val="20"/>
          <w:szCs w:val="20"/>
        </w:rPr>
        <w:t>, “</w:t>
      </w:r>
      <w:r w:rsidRPr="00243EDB">
        <w:rPr>
          <w:rFonts w:ascii="Garamond" w:eastAsia="Times New Roman" w:hAnsi="Garamond" w:cs="Times New Roman"/>
          <w:color w:val="303030"/>
          <w:kern w:val="36"/>
          <w:sz w:val="20"/>
          <w:szCs w:val="20"/>
        </w:rPr>
        <w:t xml:space="preserve">Should </w:t>
      </w:r>
      <w:r w:rsidRPr="00C14976">
        <w:rPr>
          <w:rFonts w:ascii="Garamond" w:eastAsia="Times New Roman" w:hAnsi="Garamond" w:cs="Times New Roman"/>
          <w:color w:val="303030"/>
          <w:kern w:val="36"/>
          <w:sz w:val="20"/>
          <w:szCs w:val="20"/>
        </w:rPr>
        <w:t>E</w:t>
      </w:r>
      <w:r w:rsidRPr="00243EDB">
        <w:rPr>
          <w:rFonts w:ascii="Garamond" w:eastAsia="Times New Roman" w:hAnsi="Garamond" w:cs="Times New Roman"/>
          <w:color w:val="303030"/>
          <w:kern w:val="36"/>
          <w:sz w:val="20"/>
          <w:szCs w:val="20"/>
        </w:rPr>
        <w:t xml:space="preserve">mployers </w:t>
      </w:r>
      <w:r w:rsidRPr="00C14976">
        <w:rPr>
          <w:rFonts w:ascii="Garamond" w:eastAsia="Times New Roman" w:hAnsi="Garamond" w:cs="Times New Roman"/>
          <w:color w:val="303030"/>
          <w:kern w:val="36"/>
          <w:sz w:val="20"/>
          <w:szCs w:val="20"/>
        </w:rPr>
        <w:t>F</w:t>
      </w:r>
      <w:r w:rsidRPr="00243EDB">
        <w:rPr>
          <w:rFonts w:ascii="Garamond" w:eastAsia="Times New Roman" w:hAnsi="Garamond" w:cs="Times New Roman"/>
          <w:color w:val="303030"/>
          <w:kern w:val="36"/>
          <w:sz w:val="20"/>
          <w:szCs w:val="20"/>
        </w:rPr>
        <w:t xml:space="preserve">orce </w:t>
      </w:r>
      <w:r w:rsidRPr="00C14976">
        <w:rPr>
          <w:rFonts w:ascii="Garamond" w:eastAsia="Times New Roman" w:hAnsi="Garamond" w:cs="Times New Roman"/>
          <w:color w:val="303030"/>
          <w:kern w:val="36"/>
          <w:sz w:val="20"/>
          <w:szCs w:val="20"/>
        </w:rPr>
        <w:t>W</w:t>
      </w:r>
      <w:r w:rsidRPr="00243EDB">
        <w:rPr>
          <w:rFonts w:ascii="Garamond" w:eastAsia="Times New Roman" w:hAnsi="Garamond" w:cs="Times New Roman"/>
          <w:color w:val="303030"/>
          <w:kern w:val="36"/>
          <w:sz w:val="20"/>
          <w:szCs w:val="20"/>
        </w:rPr>
        <w:t xml:space="preserve">orkers to </w:t>
      </w:r>
      <w:r w:rsidRPr="00C14976">
        <w:rPr>
          <w:rFonts w:ascii="Garamond" w:eastAsia="Times New Roman" w:hAnsi="Garamond" w:cs="Times New Roman"/>
          <w:color w:val="303030"/>
          <w:kern w:val="36"/>
          <w:sz w:val="20"/>
          <w:szCs w:val="20"/>
        </w:rPr>
        <w:t>G</w:t>
      </w:r>
      <w:r w:rsidRPr="00243EDB">
        <w:rPr>
          <w:rFonts w:ascii="Garamond" w:eastAsia="Times New Roman" w:hAnsi="Garamond" w:cs="Times New Roman"/>
          <w:color w:val="303030"/>
          <w:kern w:val="36"/>
          <w:sz w:val="20"/>
          <w:szCs w:val="20"/>
        </w:rPr>
        <w:t xml:space="preserve">et COVID-19 </w:t>
      </w:r>
      <w:r w:rsidRPr="00C14976">
        <w:rPr>
          <w:rFonts w:ascii="Garamond" w:eastAsia="Times New Roman" w:hAnsi="Garamond" w:cs="Times New Roman"/>
          <w:color w:val="303030"/>
          <w:kern w:val="36"/>
          <w:sz w:val="20"/>
          <w:szCs w:val="20"/>
        </w:rPr>
        <w:t>V</w:t>
      </w:r>
      <w:r w:rsidRPr="00243EDB">
        <w:rPr>
          <w:rFonts w:ascii="Garamond" w:eastAsia="Times New Roman" w:hAnsi="Garamond" w:cs="Times New Roman"/>
          <w:color w:val="303030"/>
          <w:kern w:val="36"/>
          <w:sz w:val="20"/>
          <w:szCs w:val="20"/>
        </w:rPr>
        <w:t xml:space="preserve">accine? Some </w:t>
      </w:r>
      <w:r w:rsidRPr="00C14976">
        <w:rPr>
          <w:rFonts w:ascii="Garamond" w:eastAsia="Times New Roman" w:hAnsi="Garamond" w:cs="Times New Roman"/>
          <w:color w:val="303030"/>
          <w:kern w:val="36"/>
          <w:sz w:val="20"/>
          <w:szCs w:val="20"/>
        </w:rPr>
        <w:t>E</w:t>
      </w:r>
      <w:r w:rsidRPr="00243EDB">
        <w:rPr>
          <w:rFonts w:ascii="Garamond" w:eastAsia="Times New Roman" w:hAnsi="Garamond" w:cs="Times New Roman"/>
          <w:color w:val="303030"/>
          <w:kern w:val="36"/>
          <w:sz w:val="20"/>
          <w:szCs w:val="20"/>
        </w:rPr>
        <w:t xml:space="preserve">xperts </w:t>
      </w:r>
      <w:r w:rsidRPr="00C14976">
        <w:rPr>
          <w:rFonts w:ascii="Garamond" w:eastAsia="Times New Roman" w:hAnsi="Garamond" w:cs="Times New Roman"/>
          <w:color w:val="303030"/>
          <w:kern w:val="36"/>
          <w:sz w:val="20"/>
          <w:szCs w:val="20"/>
        </w:rPr>
        <w:t>S</w:t>
      </w:r>
      <w:r w:rsidRPr="00243EDB">
        <w:rPr>
          <w:rFonts w:ascii="Garamond" w:eastAsia="Times New Roman" w:hAnsi="Garamond" w:cs="Times New Roman"/>
          <w:color w:val="303030"/>
          <w:kern w:val="36"/>
          <w:sz w:val="20"/>
          <w:szCs w:val="20"/>
        </w:rPr>
        <w:t xml:space="preserve">ay </w:t>
      </w:r>
      <w:r w:rsidRPr="00C14976">
        <w:rPr>
          <w:rFonts w:ascii="Garamond" w:eastAsia="Times New Roman" w:hAnsi="Garamond" w:cs="Times New Roman"/>
          <w:color w:val="303030"/>
          <w:kern w:val="36"/>
          <w:sz w:val="20"/>
          <w:szCs w:val="20"/>
        </w:rPr>
        <w:t>T</w:t>
      </w:r>
      <w:r w:rsidRPr="00243EDB">
        <w:rPr>
          <w:rFonts w:ascii="Garamond" w:eastAsia="Times New Roman" w:hAnsi="Garamond" w:cs="Times New Roman"/>
          <w:color w:val="303030"/>
          <w:kern w:val="36"/>
          <w:sz w:val="20"/>
          <w:szCs w:val="20"/>
        </w:rPr>
        <w:t xml:space="preserve">hey </w:t>
      </w:r>
      <w:r w:rsidRPr="00C14976">
        <w:rPr>
          <w:rFonts w:ascii="Garamond" w:eastAsia="Times New Roman" w:hAnsi="Garamond" w:cs="Times New Roman"/>
          <w:color w:val="303030"/>
          <w:kern w:val="36"/>
          <w:sz w:val="20"/>
          <w:szCs w:val="20"/>
        </w:rPr>
        <w:t>S</w:t>
      </w:r>
      <w:r w:rsidRPr="00243EDB">
        <w:rPr>
          <w:rFonts w:ascii="Garamond" w:eastAsia="Times New Roman" w:hAnsi="Garamond" w:cs="Times New Roman"/>
          <w:color w:val="303030"/>
          <w:kern w:val="36"/>
          <w:sz w:val="20"/>
          <w:szCs w:val="20"/>
        </w:rPr>
        <w:t>hould</w:t>
      </w:r>
      <w:r w:rsidRPr="00C14976">
        <w:rPr>
          <w:rFonts w:ascii="Garamond" w:eastAsia="Times New Roman" w:hAnsi="Garamond" w:cs="Times New Roman"/>
          <w:color w:val="303030"/>
          <w:kern w:val="36"/>
          <w:sz w:val="20"/>
          <w:szCs w:val="20"/>
        </w:rPr>
        <w:t>,”</w:t>
      </w:r>
    </w:p>
    <w:p w14:paraId="563C4830" w14:textId="009F4258" w:rsidR="00C14976" w:rsidRPr="00C14976" w:rsidRDefault="00C14976" w:rsidP="00C14976">
      <w:pPr>
        <w:pStyle w:val="EndnoteText"/>
        <w:rPr>
          <w:rFonts w:ascii="Garamond" w:hAnsi="Garamond"/>
        </w:rPr>
      </w:pPr>
      <w:r w:rsidRPr="00C14976">
        <w:rPr>
          <w:rFonts w:ascii="Garamond" w:hAnsi="Garamond"/>
        </w:rPr>
        <w:t>USA Today, August 26,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764603"/>
      <w:docPartObj>
        <w:docPartGallery w:val="Page Numbers (Bottom of Page)"/>
        <w:docPartUnique/>
      </w:docPartObj>
    </w:sdtPr>
    <w:sdtEndPr>
      <w:rPr>
        <w:noProof/>
      </w:rPr>
    </w:sdtEndPr>
    <w:sdtContent>
      <w:p w14:paraId="65238130" w14:textId="2D1AE042" w:rsidR="00BE020C" w:rsidRDefault="00BE020C">
        <w:pPr>
          <w:pStyle w:val="Footer"/>
          <w:jc w:val="center"/>
        </w:pPr>
        <w:r w:rsidRPr="000B7BD2">
          <w:rPr>
            <w:rFonts w:ascii="Garamond" w:hAnsi="Garamond"/>
            <w:sz w:val="20"/>
            <w:szCs w:val="20"/>
          </w:rPr>
          <w:t>–</w:t>
        </w:r>
        <w:r w:rsidRPr="000B7BD2">
          <w:rPr>
            <w:rFonts w:ascii="Garamond" w:hAnsi="Garamond"/>
            <w:sz w:val="20"/>
            <w:szCs w:val="20"/>
          </w:rPr>
          <w:fldChar w:fldCharType="begin"/>
        </w:r>
        <w:r w:rsidRPr="000B7BD2">
          <w:rPr>
            <w:rFonts w:ascii="Garamond" w:hAnsi="Garamond"/>
            <w:sz w:val="20"/>
            <w:szCs w:val="20"/>
          </w:rPr>
          <w:instrText xml:space="preserve"> PAGE   \* MERGEFORMAT </w:instrText>
        </w:r>
        <w:r w:rsidRPr="000B7BD2">
          <w:rPr>
            <w:rFonts w:ascii="Garamond" w:hAnsi="Garamond"/>
            <w:sz w:val="20"/>
            <w:szCs w:val="20"/>
          </w:rPr>
          <w:fldChar w:fldCharType="separate"/>
        </w:r>
        <w:r w:rsidRPr="000B7BD2">
          <w:rPr>
            <w:rFonts w:ascii="Garamond" w:hAnsi="Garamond"/>
            <w:noProof/>
            <w:sz w:val="20"/>
            <w:szCs w:val="20"/>
          </w:rPr>
          <w:t>2</w:t>
        </w:r>
        <w:r w:rsidRPr="000B7BD2">
          <w:rPr>
            <w:rFonts w:ascii="Garamond" w:hAnsi="Garamond"/>
            <w:noProof/>
            <w:sz w:val="20"/>
            <w:szCs w:val="20"/>
          </w:rPr>
          <w:fldChar w:fldCharType="end"/>
        </w:r>
        <w:r w:rsidRPr="000B7BD2">
          <w:rPr>
            <w:rFonts w:ascii="Garamond" w:hAnsi="Garamond"/>
            <w:noProof/>
            <w:sz w:val="20"/>
            <w:szCs w:val="20"/>
          </w:rPr>
          <w:t>–</w:t>
        </w:r>
      </w:p>
    </w:sdtContent>
  </w:sdt>
  <w:p w14:paraId="4ECD373C" w14:textId="77777777" w:rsidR="00BE020C" w:rsidRDefault="00BE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2FC9" w14:textId="77777777" w:rsidR="00BE020C" w:rsidRDefault="00BE020C" w:rsidP="000B7BD2">
      <w:pPr>
        <w:spacing w:after="0" w:line="240" w:lineRule="auto"/>
      </w:pPr>
      <w:r>
        <w:separator/>
      </w:r>
    </w:p>
  </w:footnote>
  <w:footnote w:type="continuationSeparator" w:id="0">
    <w:p w14:paraId="5AE4C716" w14:textId="77777777" w:rsidR="00BE020C" w:rsidRDefault="00BE020C" w:rsidP="000B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lvlText w:val="%1."/>
      <w:legacy w:legacy="1" w:legacySpace="120" w:legacyIndent="360"/>
      <w:lvlJc w:val="left"/>
    </w:lvl>
    <w:lvl w:ilvl="1">
      <w:start w:val="1"/>
      <w:numFmt w:val="upperLetter"/>
      <w:lvlText w:val="%2."/>
      <w:legacy w:legacy="1" w:legacySpace="120" w:legacyIndent="360"/>
      <w:lvlJc w:val="left"/>
    </w:lvl>
    <w:lvl w:ilvl="2">
      <w:start w:val="1"/>
      <w:numFmt w:val="decimal"/>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360"/>
      <w:lvlJc w:val="left"/>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 w15:restartNumberingAfterBreak="0">
    <w:nsid w:val="006B3099"/>
    <w:multiLevelType w:val="multilevel"/>
    <w:tmpl w:val="252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24B25"/>
    <w:multiLevelType w:val="hybridMultilevel"/>
    <w:tmpl w:val="5DFE300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890FFC"/>
    <w:multiLevelType w:val="hybridMultilevel"/>
    <w:tmpl w:val="BDD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F689A"/>
    <w:multiLevelType w:val="hybridMultilevel"/>
    <w:tmpl w:val="6804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7322D"/>
    <w:multiLevelType w:val="hybridMultilevel"/>
    <w:tmpl w:val="587C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C5409"/>
    <w:multiLevelType w:val="hybridMultilevel"/>
    <w:tmpl w:val="67B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C2846"/>
    <w:multiLevelType w:val="hybridMultilevel"/>
    <w:tmpl w:val="78BE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E22059"/>
    <w:multiLevelType w:val="hybridMultilevel"/>
    <w:tmpl w:val="5E3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7485A"/>
    <w:multiLevelType w:val="hybridMultilevel"/>
    <w:tmpl w:val="8CB2E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13551"/>
    <w:multiLevelType w:val="hybridMultilevel"/>
    <w:tmpl w:val="44B2BDB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1" w15:restartNumberingAfterBreak="0">
    <w:nsid w:val="45AE62C1"/>
    <w:multiLevelType w:val="hybridMultilevel"/>
    <w:tmpl w:val="AEC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F27"/>
    <w:multiLevelType w:val="multilevel"/>
    <w:tmpl w:val="1D6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6583D"/>
    <w:multiLevelType w:val="hybridMultilevel"/>
    <w:tmpl w:val="CF2AF926"/>
    <w:lvl w:ilvl="0" w:tplc="04090001">
      <w:start w:val="1"/>
      <w:numFmt w:val="bullet"/>
      <w:lvlText w:val=""/>
      <w:lvlJc w:val="left"/>
      <w:pPr>
        <w:tabs>
          <w:tab w:val="num" w:pos="840"/>
        </w:tabs>
        <w:ind w:left="840" w:hanging="360"/>
      </w:pPr>
      <w:rPr>
        <w:rFonts w:ascii="Symbol" w:hAnsi="Symbol" w:hint="default"/>
        <w:b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15:restartNumberingAfterBreak="0">
    <w:nsid w:val="53B636EC"/>
    <w:multiLevelType w:val="hybridMultilevel"/>
    <w:tmpl w:val="5A5E4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C2FA8"/>
    <w:multiLevelType w:val="hybridMultilevel"/>
    <w:tmpl w:val="5A46BEAC"/>
    <w:lvl w:ilvl="0" w:tplc="4226214E">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6" w15:restartNumberingAfterBreak="0">
    <w:nsid w:val="5C1C6FAF"/>
    <w:multiLevelType w:val="hybridMultilevel"/>
    <w:tmpl w:val="CA5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23182"/>
    <w:multiLevelType w:val="hybridMultilevel"/>
    <w:tmpl w:val="2F26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9504A"/>
    <w:multiLevelType w:val="hybridMultilevel"/>
    <w:tmpl w:val="CC1CFC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956D9"/>
    <w:multiLevelType w:val="hybridMultilevel"/>
    <w:tmpl w:val="423A1D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F245001"/>
    <w:multiLevelType w:val="hybridMultilevel"/>
    <w:tmpl w:val="498C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4"/>
  </w:num>
  <w:num w:numId="4">
    <w:abstractNumId w:val="0"/>
  </w:num>
  <w:num w:numId="5">
    <w:abstractNumId w:val="3"/>
  </w:num>
  <w:num w:numId="6">
    <w:abstractNumId w:val="11"/>
  </w:num>
  <w:num w:numId="7">
    <w:abstractNumId w:val="8"/>
  </w:num>
  <w:num w:numId="8">
    <w:abstractNumId w:val="9"/>
  </w:num>
  <w:num w:numId="9">
    <w:abstractNumId w:val="2"/>
  </w:num>
  <w:num w:numId="10">
    <w:abstractNumId w:val="5"/>
  </w:num>
  <w:num w:numId="11">
    <w:abstractNumId w:val="18"/>
  </w:num>
  <w:num w:numId="12">
    <w:abstractNumId w:val="1"/>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3"/>
  </w:num>
  <w:num w:numId="20">
    <w:abstractNumId w:val="16"/>
  </w:num>
  <w:num w:numId="21">
    <w:abstractNumId w:val="1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3"/>
    <w:rsid w:val="0000003F"/>
    <w:rsid w:val="0003504B"/>
    <w:rsid w:val="00046BA7"/>
    <w:rsid w:val="00055021"/>
    <w:rsid w:val="00061A85"/>
    <w:rsid w:val="00063680"/>
    <w:rsid w:val="00071268"/>
    <w:rsid w:val="00080E7B"/>
    <w:rsid w:val="00093655"/>
    <w:rsid w:val="000B7BD2"/>
    <w:rsid w:val="000C0B29"/>
    <w:rsid w:val="000C257E"/>
    <w:rsid w:val="000C3674"/>
    <w:rsid w:val="000C7895"/>
    <w:rsid w:val="000D2DEE"/>
    <w:rsid w:val="000D6EB5"/>
    <w:rsid w:val="000E5BAE"/>
    <w:rsid w:val="000F4330"/>
    <w:rsid w:val="00114A93"/>
    <w:rsid w:val="00120D1E"/>
    <w:rsid w:val="0012368E"/>
    <w:rsid w:val="001237D1"/>
    <w:rsid w:val="00157FF9"/>
    <w:rsid w:val="001634D9"/>
    <w:rsid w:val="00165046"/>
    <w:rsid w:val="0017237F"/>
    <w:rsid w:val="00174C38"/>
    <w:rsid w:val="001768AD"/>
    <w:rsid w:val="0018353A"/>
    <w:rsid w:val="00186299"/>
    <w:rsid w:val="001935CD"/>
    <w:rsid w:val="001A760B"/>
    <w:rsid w:val="001B6C61"/>
    <w:rsid w:val="001C1380"/>
    <w:rsid w:val="001D44EE"/>
    <w:rsid w:val="001F1D76"/>
    <w:rsid w:val="00214F82"/>
    <w:rsid w:val="002217D5"/>
    <w:rsid w:val="00232ED7"/>
    <w:rsid w:val="00235650"/>
    <w:rsid w:val="002357DA"/>
    <w:rsid w:val="00236227"/>
    <w:rsid w:val="00236441"/>
    <w:rsid w:val="00261D68"/>
    <w:rsid w:val="00263080"/>
    <w:rsid w:val="00281EC1"/>
    <w:rsid w:val="002952D4"/>
    <w:rsid w:val="002A58A8"/>
    <w:rsid w:val="002B1E5E"/>
    <w:rsid w:val="002C13B4"/>
    <w:rsid w:val="002E1E8F"/>
    <w:rsid w:val="00320523"/>
    <w:rsid w:val="003312CB"/>
    <w:rsid w:val="00345208"/>
    <w:rsid w:val="0035276C"/>
    <w:rsid w:val="00380069"/>
    <w:rsid w:val="0038164A"/>
    <w:rsid w:val="0038471B"/>
    <w:rsid w:val="0038578B"/>
    <w:rsid w:val="003874C4"/>
    <w:rsid w:val="00397759"/>
    <w:rsid w:val="003A065D"/>
    <w:rsid w:val="003B49E2"/>
    <w:rsid w:val="004336F8"/>
    <w:rsid w:val="004355E6"/>
    <w:rsid w:val="00452168"/>
    <w:rsid w:val="004673D0"/>
    <w:rsid w:val="00467D73"/>
    <w:rsid w:val="004705A7"/>
    <w:rsid w:val="00491941"/>
    <w:rsid w:val="004960BD"/>
    <w:rsid w:val="004A55CD"/>
    <w:rsid w:val="004A630D"/>
    <w:rsid w:val="004A75A6"/>
    <w:rsid w:val="004B0EDC"/>
    <w:rsid w:val="004B5C39"/>
    <w:rsid w:val="004D5D25"/>
    <w:rsid w:val="00510039"/>
    <w:rsid w:val="00524318"/>
    <w:rsid w:val="00525AA8"/>
    <w:rsid w:val="00525B06"/>
    <w:rsid w:val="00562A02"/>
    <w:rsid w:val="005737D7"/>
    <w:rsid w:val="005749A2"/>
    <w:rsid w:val="00577A3C"/>
    <w:rsid w:val="00590D87"/>
    <w:rsid w:val="005B42AB"/>
    <w:rsid w:val="005C1267"/>
    <w:rsid w:val="005D1DA3"/>
    <w:rsid w:val="005D6550"/>
    <w:rsid w:val="005F03F1"/>
    <w:rsid w:val="005F4946"/>
    <w:rsid w:val="005F5A0B"/>
    <w:rsid w:val="00610CC2"/>
    <w:rsid w:val="006118D1"/>
    <w:rsid w:val="0062036F"/>
    <w:rsid w:val="0062455E"/>
    <w:rsid w:val="006343A4"/>
    <w:rsid w:val="0063679F"/>
    <w:rsid w:val="00642928"/>
    <w:rsid w:val="00665552"/>
    <w:rsid w:val="00674877"/>
    <w:rsid w:val="0069411B"/>
    <w:rsid w:val="006A2DDA"/>
    <w:rsid w:val="006A4C24"/>
    <w:rsid w:val="006B072B"/>
    <w:rsid w:val="006B2585"/>
    <w:rsid w:val="006E2B77"/>
    <w:rsid w:val="006E6D04"/>
    <w:rsid w:val="006E7AE3"/>
    <w:rsid w:val="006F579D"/>
    <w:rsid w:val="00702E10"/>
    <w:rsid w:val="00737AFE"/>
    <w:rsid w:val="0074185E"/>
    <w:rsid w:val="00786B47"/>
    <w:rsid w:val="00787129"/>
    <w:rsid w:val="00796513"/>
    <w:rsid w:val="007C079C"/>
    <w:rsid w:val="007D1934"/>
    <w:rsid w:val="007D4A49"/>
    <w:rsid w:val="007F5CF6"/>
    <w:rsid w:val="00801386"/>
    <w:rsid w:val="0080237D"/>
    <w:rsid w:val="008068BB"/>
    <w:rsid w:val="00810784"/>
    <w:rsid w:val="00820858"/>
    <w:rsid w:val="008211AA"/>
    <w:rsid w:val="008278DB"/>
    <w:rsid w:val="00827E54"/>
    <w:rsid w:val="00853AC6"/>
    <w:rsid w:val="00872A1E"/>
    <w:rsid w:val="00876E8B"/>
    <w:rsid w:val="008A2D2F"/>
    <w:rsid w:val="008D7257"/>
    <w:rsid w:val="008E64F5"/>
    <w:rsid w:val="00907815"/>
    <w:rsid w:val="00911C50"/>
    <w:rsid w:val="00935569"/>
    <w:rsid w:val="0093799D"/>
    <w:rsid w:val="00941350"/>
    <w:rsid w:val="00945DBC"/>
    <w:rsid w:val="0095518B"/>
    <w:rsid w:val="00973B90"/>
    <w:rsid w:val="009942F8"/>
    <w:rsid w:val="009A3056"/>
    <w:rsid w:val="009A460E"/>
    <w:rsid w:val="009A781D"/>
    <w:rsid w:val="009B3727"/>
    <w:rsid w:val="009B5CA8"/>
    <w:rsid w:val="009C2546"/>
    <w:rsid w:val="009E6B53"/>
    <w:rsid w:val="009F0099"/>
    <w:rsid w:val="00A120EB"/>
    <w:rsid w:val="00A211FC"/>
    <w:rsid w:val="00A2412B"/>
    <w:rsid w:val="00A26A0E"/>
    <w:rsid w:val="00A404AB"/>
    <w:rsid w:val="00A47587"/>
    <w:rsid w:val="00A52532"/>
    <w:rsid w:val="00A73CF2"/>
    <w:rsid w:val="00A74F21"/>
    <w:rsid w:val="00A84A73"/>
    <w:rsid w:val="00A87E18"/>
    <w:rsid w:val="00AA09DB"/>
    <w:rsid w:val="00AB1B96"/>
    <w:rsid w:val="00AB2F10"/>
    <w:rsid w:val="00AB5B26"/>
    <w:rsid w:val="00AC0B31"/>
    <w:rsid w:val="00AD505B"/>
    <w:rsid w:val="00AE46FA"/>
    <w:rsid w:val="00AE4A4B"/>
    <w:rsid w:val="00AF2007"/>
    <w:rsid w:val="00B36052"/>
    <w:rsid w:val="00B4248D"/>
    <w:rsid w:val="00B428D4"/>
    <w:rsid w:val="00B44C08"/>
    <w:rsid w:val="00B45977"/>
    <w:rsid w:val="00B47D57"/>
    <w:rsid w:val="00B50679"/>
    <w:rsid w:val="00B63395"/>
    <w:rsid w:val="00B638E4"/>
    <w:rsid w:val="00B66A2C"/>
    <w:rsid w:val="00B97BBC"/>
    <w:rsid w:val="00BA492B"/>
    <w:rsid w:val="00BB3DDD"/>
    <w:rsid w:val="00BB7A6E"/>
    <w:rsid w:val="00BD05B1"/>
    <w:rsid w:val="00BD33AD"/>
    <w:rsid w:val="00BE020C"/>
    <w:rsid w:val="00BE10AA"/>
    <w:rsid w:val="00BE637D"/>
    <w:rsid w:val="00C14976"/>
    <w:rsid w:val="00C30BB9"/>
    <w:rsid w:val="00C52DAD"/>
    <w:rsid w:val="00C84790"/>
    <w:rsid w:val="00C95BAB"/>
    <w:rsid w:val="00CB540C"/>
    <w:rsid w:val="00CC156F"/>
    <w:rsid w:val="00CD6DE9"/>
    <w:rsid w:val="00D11BC7"/>
    <w:rsid w:val="00D21D67"/>
    <w:rsid w:val="00D43461"/>
    <w:rsid w:val="00D672CE"/>
    <w:rsid w:val="00D722BB"/>
    <w:rsid w:val="00D735DF"/>
    <w:rsid w:val="00D771A1"/>
    <w:rsid w:val="00D85D2E"/>
    <w:rsid w:val="00D9263F"/>
    <w:rsid w:val="00D95CFF"/>
    <w:rsid w:val="00DA567A"/>
    <w:rsid w:val="00DC2C12"/>
    <w:rsid w:val="00DC60ED"/>
    <w:rsid w:val="00DE1049"/>
    <w:rsid w:val="00DE7EC8"/>
    <w:rsid w:val="00E02017"/>
    <w:rsid w:val="00E10C13"/>
    <w:rsid w:val="00E144E3"/>
    <w:rsid w:val="00E420CD"/>
    <w:rsid w:val="00E507B2"/>
    <w:rsid w:val="00E76A16"/>
    <w:rsid w:val="00E76B77"/>
    <w:rsid w:val="00E92AF5"/>
    <w:rsid w:val="00EB0AF9"/>
    <w:rsid w:val="00ED4551"/>
    <w:rsid w:val="00EE259C"/>
    <w:rsid w:val="00EE7F2B"/>
    <w:rsid w:val="00EF0AD9"/>
    <w:rsid w:val="00EF79ED"/>
    <w:rsid w:val="00F1045C"/>
    <w:rsid w:val="00F10C05"/>
    <w:rsid w:val="00F13521"/>
    <w:rsid w:val="00F141B4"/>
    <w:rsid w:val="00F30872"/>
    <w:rsid w:val="00F46CEB"/>
    <w:rsid w:val="00F52CB2"/>
    <w:rsid w:val="00F534B1"/>
    <w:rsid w:val="00F55140"/>
    <w:rsid w:val="00F8649B"/>
    <w:rsid w:val="00FB1798"/>
    <w:rsid w:val="00FB58CD"/>
    <w:rsid w:val="00FC3548"/>
    <w:rsid w:val="00FD0C8C"/>
    <w:rsid w:val="00FD512B"/>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CA0A"/>
  <w15:chartTrackingRefBased/>
  <w15:docId w15:val="{813AC4C0-8656-451C-A62F-7608340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s"/>
    <w:basedOn w:val="NoSpacing"/>
    <w:next w:val="NoSpacing"/>
    <w:link w:val="Heading1Char"/>
    <w:qFormat/>
    <w:rsid w:val="006B072B"/>
    <w:pPr>
      <w:keepNext/>
      <w:keepLines/>
      <w:outlineLvl w:val="0"/>
    </w:pPr>
    <w:rPr>
      <w:rFonts w:eastAsiaTheme="majorEastAsia" w:cstheme="majorBidi"/>
      <w:b/>
      <w:bCs/>
      <w:i/>
      <w:color w:val="000000" w:themeColor="text1"/>
      <w:sz w:val="28"/>
      <w:szCs w:val="28"/>
      <w:lang w:bidi="en-US"/>
    </w:rPr>
  </w:style>
  <w:style w:type="paragraph" w:styleId="Heading2">
    <w:name w:val="heading 2"/>
    <w:basedOn w:val="Normal"/>
    <w:next w:val="Normal"/>
    <w:link w:val="Heading2Char"/>
    <w:qFormat/>
    <w:rsid w:val="004673D0"/>
    <w:pPr>
      <w:keepNext/>
      <w:tabs>
        <w:tab w:val="num" w:pos="1080"/>
      </w:tabs>
      <w:spacing w:after="0" w:line="240" w:lineRule="auto"/>
      <w:ind w:left="720"/>
      <w:jc w:val="both"/>
      <w:outlineLvl w:val="1"/>
    </w:pPr>
    <w:rPr>
      <w:rFonts w:ascii="Courier New" w:eastAsia="Times New Roman" w:hAnsi="Courier New" w:cs="Times New Roman"/>
      <w:b/>
      <w:szCs w:val="20"/>
    </w:rPr>
  </w:style>
  <w:style w:type="paragraph" w:styleId="Heading3">
    <w:name w:val="heading 3"/>
    <w:basedOn w:val="Normal"/>
    <w:next w:val="Normal"/>
    <w:link w:val="Heading3Char"/>
    <w:qFormat/>
    <w:rsid w:val="004673D0"/>
    <w:pPr>
      <w:keepNext/>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4673D0"/>
    <w:pPr>
      <w:keepNext/>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4673D0"/>
    <w:pPr>
      <w:tabs>
        <w:tab w:val="num" w:pos="3240"/>
      </w:tabs>
      <w:spacing w:before="240" w:after="60" w:line="240" w:lineRule="auto"/>
      <w:ind w:left="2880"/>
      <w:outlineLvl w:val="4"/>
    </w:pPr>
    <w:rPr>
      <w:rFonts w:ascii="Arial" w:eastAsia="Times New Roman" w:hAnsi="Arial" w:cs="Times New Roman"/>
      <w:szCs w:val="20"/>
    </w:rPr>
  </w:style>
  <w:style w:type="paragraph" w:styleId="Heading6">
    <w:name w:val="heading 6"/>
    <w:basedOn w:val="Normal"/>
    <w:next w:val="Normal"/>
    <w:link w:val="Heading6Char"/>
    <w:qFormat/>
    <w:rsid w:val="004673D0"/>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4673D0"/>
    <w:pPr>
      <w:tabs>
        <w:tab w:val="num" w:pos="4680"/>
      </w:tabs>
      <w:spacing w:before="240" w:after="60" w:line="240" w:lineRule="auto"/>
      <w:ind w:left="43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4673D0"/>
    <w:pPr>
      <w:tabs>
        <w:tab w:val="num" w:pos="5400"/>
      </w:tabs>
      <w:spacing w:before="240" w:after="60" w:line="240" w:lineRule="auto"/>
      <w:ind w:left="50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673D0"/>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s Char"/>
    <w:basedOn w:val="DefaultParagraphFont"/>
    <w:link w:val="Heading1"/>
    <w:rsid w:val="006B072B"/>
    <w:rPr>
      <w:rFonts w:eastAsiaTheme="majorEastAsia" w:cstheme="majorBidi"/>
      <w:b/>
      <w:bCs/>
      <w:i/>
      <w:color w:val="000000" w:themeColor="text1"/>
      <w:sz w:val="28"/>
      <w:szCs w:val="28"/>
      <w:lang w:bidi="en-US"/>
    </w:rPr>
  </w:style>
  <w:style w:type="paragraph" w:styleId="NoSpacing">
    <w:name w:val="No Spacing"/>
    <w:uiPriority w:val="1"/>
    <w:qFormat/>
    <w:rsid w:val="006B072B"/>
    <w:pPr>
      <w:spacing w:after="0" w:line="240" w:lineRule="auto"/>
    </w:pPr>
  </w:style>
  <w:style w:type="paragraph" w:styleId="ListParagraph">
    <w:name w:val="List Paragraph"/>
    <w:basedOn w:val="Normal"/>
    <w:uiPriority w:val="34"/>
    <w:qFormat/>
    <w:rsid w:val="00A73CF2"/>
    <w:pPr>
      <w:ind w:left="720"/>
      <w:contextualSpacing/>
    </w:pPr>
  </w:style>
  <w:style w:type="character" w:customStyle="1" w:styleId="Heading2Char">
    <w:name w:val="Heading 2 Char"/>
    <w:basedOn w:val="DefaultParagraphFont"/>
    <w:link w:val="Heading2"/>
    <w:rsid w:val="004673D0"/>
    <w:rPr>
      <w:rFonts w:ascii="Courier New" w:eastAsia="Times New Roman" w:hAnsi="Courier New" w:cs="Times New Roman"/>
      <w:b/>
      <w:szCs w:val="20"/>
    </w:rPr>
  </w:style>
  <w:style w:type="character" w:customStyle="1" w:styleId="Heading3Char">
    <w:name w:val="Heading 3 Char"/>
    <w:basedOn w:val="DefaultParagraphFont"/>
    <w:link w:val="Heading3"/>
    <w:rsid w:val="004673D0"/>
    <w:rPr>
      <w:rFonts w:ascii="Arial" w:eastAsia="Times New Roman" w:hAnsi="Arial" w:cs="Times New Roman"/>
      <w:sz w:val="24"/>
      <w:szCs w:val="20"/>
    </w:rPr>
  </w:style>
  <w:style w:type="character" w:customStyle="1" w:styleId="Heading4Char">
    <w:name w:val="Heading 4 Char"/>
    <w:basedOn w:val="DefaultParagraphFont"/>
    <w:link w:val="Heading4"/>
    <w:rsid w:val="004673D0"/>
    <w:rPr>
      <w:rFonts w:ascii="Arial" w:eastAsia="Times New Roman" w:hAnsi="Arial" w:cs="Times New Roman"/>
      <w:b/>
      <w:sz w:val="24"/>
      <w:szCs w:val="20"/>
    </w:rPr>
  </w:style>
  <w:style w:type="character" w:customStyle="1" w:styleId="Heading5Char">
    <w:name w:val="Heading 5 Char"/>
    <w:basedOn w:val="DefaultParagraphFont"/>
    <w:link w:val="Heading5"/>
    <w:rsid w:val="004673D0"/>
    <w:rPr>
      <w:rFonts w:ascii="Arial" w:eastAsia="Times New Roman" w:hAnsi="Arial" w:cs="Times New Roman"/>
      <w:szCs w:val="20"/>
    </w:rPr>
  </w:style>
  <w:style w:type="character" w:customStyle="1" w:styleId="Heading6Char">
    <w:name w:val="Heading 6 Char"/>
    <w:basedOn w:val="DefaultParagraphFont"/>
    <w:link w:val="Heading6"/>
    <w:rsid w:val="004673D0"/>
    <w:rPr>
      <w:rFonts w:ascii="Times New Roman" w:eastAsia="Times New Roman" w:hAnsi="Times New Roman" w:cs="Times New Roman"/>
      <w:i/>
      <w:szCs w:val="20"/>
    </w:rPr>
  </w:style>
  <w:style w:type="character" w:customStyle="1" w:styleId="Heading7Char">
    <w:name w:val="Heading 7 Char"/>
    <w:basedOn w:val="DefaultParagraphFont"/>
    <w:link w:val="Heading7"/>
    <w:rsid w:val="004673D0"/>
    <w:rPr>
      <w:rFonts w:ascii="Arial" w:eastAsia="Times New Roman" w:hAnsi="Arial" w:cs="Times New Roman"/>
      <w:sz w:val="20"/>
      <w:szCs w:val="20"/>
    </w:rPr>
  </w:style>
  <w:style w:type="character" w:customStyle="1" w:styleId="Heading8Char">
    <w:name w:val="Heading 8 Char"/>
    <w:basedOn w:val="DefaultParagraphFont"/>
    <w:link w:val="Heading8"/>
    <w:rsid w:val="004673D0"/>
    <w:rPr>
      <w:rFonts w:ascii="Arial" w:eastAsia="Times New Roman" w:hAnsi="Arial" w:cs="Times New Roman"/>
      <w:i/>
      <w:sz w:val="20"/>
      <w:szCs w:val="20"/>
    </w:rPr>
  </w:style>
  <w:style w:type="character" w:customStyle="1" w:styleId="Heading9Char">
    <w:name w:val="Heading 9 Char"/>
    <w:basedOn w:val="DefaultParagraphFont"/>
    <w:link w:val="Heading9"/>
    <w:rsid w:val="004673D0"/>
    <w:rPr>
      <w:rFonts w:ascii="Arial" w:eastAsia="Times New Roman" w:hAnsi="Arial" w:cs="Times New Roman"/>
      <w:b/>
      <w:i/>
      <w:sz w:val="18"/>
      <w:szCs w:val="20"/>
    </w:rPr>
  </w:style>
  <w:style w:type="paragraph" w:styleId="Header">
    <w:name w:val="header"/>
    <w:basedOn w:val="Normal"/>
    <w:link w:val="HeaderChar"/>
    <w:uiPriority w:val="99"/>
    <w:unhideWhenUsed/>
    <w:rsid w:val="000B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D2"/>
  </w:style>
  <w:style w:type="paragraph" w:styleId="Footer">
    <w:name w:val="footer"/>
    <w:basedOn w:val="Normal"/>
    <w:link w:val="FooterChar"/>
    <w:uiPriority w:val="99"/>
    <w:unhideWhenUsed/>
    <w:rsid w:val="000B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D2"/>
  </w:style>
  <w:style w:type="paragraph" w:styleId="BodyText2">
    <w:name w:val="Body Text 2"/>
    <w:basedOn w:val="Normal"/>
    <w:link w:val="BodyText2Char"/>
    <w:rsid w:val="007F5CF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F5CF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E6D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D04"/>
    <w:rPr>
      <w:sz w:val="20"/>
      <w:szCs w:val="20"/>
    </w:rPr>
  </w:style>
  <w:style w:type="character" w:styleId="EndnoteReference">
    <w:name w:val="endnote reference"/>
    <w:basedOn w:val="DefaultParagraphFont"/>
    <w:uiPriority w:val="99"/>
    <w:semiHidden/>
    <w:unhideWhenUsed/>
    <w:rsid w:val="006E6D04"/>
    <w:rPr>
      <w:vertAlign w:val="superscript"/>
    </w:rPr>
  </w:style>
  <w:style w:type="paragraph" w:styleId="FootnoteText">
    <w:name w:val="footnote text"/>
    <w:basedOn w:val="Normal"/>
    <w:link w:val="FootnoteTextChar"/>
    <w:semiHidden/>
    <w:unhideWhenUsed/>
    <w:rsid w:val="003312CB"/>
    <w:pPr>
      <w:spacing w:after="0" w:line="240" w:lineRule="auto"/>
    </w:pPr>
    <w:rPr>
      <w:sz w:val="20"/>
      <w:szCs w:val="20"/>
    </w:rPr>
  </w:style>
  <w:style w:type="character" w:customStyle="1" w:styleId="FootnoteTextChar">
    <w:name w:val="Footnote Text Char"/>
    <w:basedOn w:val="DefaultParagraphFont"/>
    <w:link w:val="FootnoteText"/>
    <w:semiHidden/>
    <w:rsid w:val="003312CB"/>
    <w:rPr>
      <w:sz w:val="20"/>
      <w:szCs w:val="20"/>
    </w:rPr>
  </w:style>
  <w:style w:type="character" w:styleId="FootnoteReference">
    <w:name w:val="footnote reference"/>
    <w:basedOn w:val="DefaultParagraphFont"/>
    <w:semiHidden/>
    <w:unhideWhenUsed/>
    <w:rsid w:val="003312CB"/>
    <w:rPr>
      <w:vertAlign w:val="superscript"/>
    </w:rPr>
  </w:style>
  <w:style w:type="paragraph" w:styleId="BodyTextIndent2">
    <w:name w:val="Body Text Indent 2"/>
    <w:basedOn w:val="Normal"/>
    <w:link w:val="BodyTextIndent2Char"/>
    <w:unhideWhenUsed/>
    <w:rsid w:val="00AE4A4B"/>
    <w:pPr>
      <w:spacing w:after="120" w:line="480" w:lineRule="auto"/>
      <w:ind w:left="360"/>
    </w:pPr>
  </w:style>
  <w:style w:type="character" w:customStyle="1" w:styleId="BodyTextIndent2Char">
    <w:name w:val="Body Text Indent 2 Char"/>
    <w:basedOn w:val="DefaultParagraphFont"/>
    <w:link w:val="BodyTextIndent2"/>
    <w:rsid w:val="00AE4A4B"/>
  </w:style>
  <w:style w:type="character" w:styleId="Strong">
    <w:name w:val="Strong"/>
    <w:basedOn w:val="DefaultParagraphFont"/>
    <w:uiPriority w:val="22"/>
    <w:qFormat/>
    <w:rsid w:val="00AE4A4B"/>
    <w:rPr>
      <w:b/>
      <w:bCs/>
    </w:rPr>
  </w:style>
  <w:style w:type="paragraph" w:styleId="NormalWeb">
    <w:name w:val="Normal (Web)"/>
    <w:basedOn w:val="Normal"/>
    <w:uiPriority w:val="99"/>
    <w:unhideWhenUsed/>
    <w:rsid w:val="00AE4A4B"/>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4A4B"/>
    <w:rPr>
      <w:i/>
      <w:iCs/>
    </w:rPr>
  </w:style>
  <w:style w:type="character" w:customStyle="1" w:styleId="apple-style-span">
    <w:name w:val="apple-style-span"/>
    <w:basedOn w:val="DefaultParagraphFont"/>
    <w:rsid w:val="00AE4A4B"/>
  </w:style>
  <w:style w:type="character" w:customStyle="1" w:styleId="story-headers1">
    <w:name w:val="story-headers1"/>
    <w:basedOn w:val="DefaultParagraphFont"/>
    <w:rsid w:val="00AE4A4B"/>
    <w:rPr>
      <w:b/>
      <w:bCs/>
      <w:color w:val="8D0000"/>
      <w:sz w:val="23"/>
      <w:szCs w:val="23"/>
    </w:rPr>
  </w:style>
  <w:style w:type="character" w:styleId="Hyperlink">
    <w:name w:val="Hyperlink"/>
    <w:basedOn w:val="DefaultParagraphFont"/>
    <w:uiPriority w:val="99"/>
    <w:unhideWhenUsed/>
    <w:rsid w:val="00AE4A4B"/>
    <w:rPr>
      <w:strike w:val="0"/>
      <w:dstrike w:val="0"/>
      <w:color w:val="0000FF"/>
      <w:u w:val="single"/>
      <w:effect w:val="none"/>
    </w:rPr>
  </w:style>
  <w:style w:type="paragraph" w:customStyle="1" w:styleId="story-headers">
    <w:name w:val="story-headers"/>
    <w:basedOn w:val="Normal"/>
    <w:rsid w:val="00AE4A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AE4A4B"/>
    <w:pPr>
      <w:spacing w:after="0" w:line="240" w:lineRule="auto"/>
    </w:pPr>
    <w:rPr>
      <w:rFonts w:ascii="Garamond" w:hAnsi="Garamond"/>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4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ectbody">
    <w:name w:val="x_sectbody"/>
    <w:basedOn w:val="Normal"/>
    <w:rsid w:val="00AE4A4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2AF5"/>
    <w:rPr>
      <w:color w:val="605E5C"/>
      <w:shd w:val="clear" w:color="auto" w:fill="E1DFDD"/>
    </w:rPr>
  </w:style>
  <w:style w:type="character" w:styleId="FollowedHyperlink">
    <w:name w:val="FollowedHyperlink"/>
    <w:basedOn w:val="DefaultParagraphFont"/>
    <w:uiPriority w:val="99"/>
    <w:semiHidden/>
    <w:unhideWhenUsed/>
    <w:rsid w:val="00EE259C"/>
    <w:rPr>
      <w:color w:val="954F72" w:themeColor="followedHyperlink"/>
      <w:u w:val="single"/>
    </w:rPr>
  </w:style>
  <w:style w:type="paragraph" w:customStyle="1" w:styleId="xdateline">
    <w:name w:val="x_dateline"/>
    <w:basedOn w:val="Normal"/>
    <w:rsid w:val="00BE0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59420">
      <w:bodyDiv w:val="1"/>
      <w:marLeft w:val="0"/>
      <w:marRight w:val="0"/>
      <w:marTop w:val="0"/>
      <w:marBottom w:val="0"/>
      <w:divBdr>
        <w:top w:val="none" w:sz="0" w:space="0" w:color="auto"/>
        <w:left w:val="none" w:sz="0" w:space="0" w:color="auto"/>
        <w:bottom w:val="none" w:sz="0" w:space="0" w:color="auto"/>
        <w:right w:val="none" w:sz="0" w:space="0" w:color="auto"/>
      </w:divBdr>
    </w:div>
    <w:div w:id="1259408857">
      <w:bodyDiv w:val="1"/>
      <w:marLeft w:val="0"/>
      <w:marRight w:val="0"/>
      <w:marTop w:val="0"/>
      <w:marBottom w:val="0"/>
      <w:divBdr>
        <w:top w:val="none" w:sz="0" w:space="0" w:color="auto"/>
        <w:left w:val="none" w:sz="0" w:space="0" w:color="auto"/>
        <w:bottom w:val="none" w:sz="0" w:space="0" w:color="auto"/>
        <w:right w:val="none" w:sz="0" w:space="0" w:color="auto"/>
      </w:divBdr>
    </w:div>
    <w:div w:id="1393231856">
      <w:bodyDiv w:val="1"/>
      <w:marLeft w:val="0"/>
      <w:marRight w:val="0"/>
      <w:marTop w:val="0"/>
      <w:marBottom w:val="0"/>
      <w:divBdr>
        <w:top w:val="none" w:sz="0" w:space="0" w:color="auto"/>
        <w:left w:val="none" w:sz="0" w:space="0" w:color="auto"/>
        <w:bottom w:val="none" w:sz="0" w:space="0" w:color="auto"/>
        <w:right w:val="none" w:sz="0" w:space="0" w:color="auto"/>
      </w:divBdr>
    </w:div>
    <w:div w:id="14749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usatoday.com/staff/960/kevin-johnson/" TargetMode="External"/><Relationship Id="rId1" Type="http://schemas.openxmlformats.org/officeDocument/2006/relationships/hyperlink" Target="http://www.usatoday.com/staff/53991/joey-gar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1342-9856-461D-9778-CBF374AE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Kiefer</dc:creator>
  <cp:keywords/>
  <dc:description/>
  <cp:lastModifiedBy>Peter Kiefer</cp:lastModifiedBy>
  <cp:revision>6</cp:revision>
  <dcterms:created xsi:type="dcterms:W3CDTF">2021-01-18T23:39:00Z</dcterms:created>
  <dcterms:modified xsi:type="dcterms:W3CDTF">2021-01-31T19:19:00Z</dcterms:modified>
</cp:coreProperties>
</file>