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48FD2327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C11151" w:rsidRPr="001D0185">
        <w:rPr>
          <w:rFonts w:ascii="Garamond" w:hAnsi="Garamond"/>
          <w:color w:val="000000"/>
          <w:sz w:val="24"/>
          <w:szCs w:val="24"/>
        </w:rPr>
        <w:t xml:space="preserve">December </w:t>
      </w:r>
      <w:r w:rsidR="00DD7261" w:rsidRPr="001D0185">
        <w:rPr>
          <w:rFonts w:ascii="Garamond" w:hAnsi="Garamond"/>
          <w:color w:val="000000"/>
          <w:sz w:val="24"/>
          <w:szCs w:val="24"/>
        </w:rPr>
        <w:t>1</w:t>
      </w:r>
      <w:r w:rsidR="00C11151" w:rsidRPr="001D0185">
        <w:rPr>
          <w:rFonts w:ascii="Garamond" w:hAnsi="Garamond"/>
          <w:color w:val="000000"/>
          <w:sz w:val="24"/>
          <w:szCs w:val="24"/>
        </w:rPr>
        <w:t>3</w:t>
      </w:r>
      <w:r w:rsidRPr="001D0185">
        <w:rPr>
          <w:rFonts w:ascii="Garamond" w:hAnsi="Garamond"/>
          <w:color w:val="000000"/>
          <w:sz w:val="24"/>
          <w:szCs w:val="24"/>
        </w:rPr>
        <w:t>, 2018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2AD31B52" w14:textId="77777777" w:rsidR="00361BF4" w:rsidRPr="00361BF4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C800EA" w:rsidRPr="00361BF4">
        <w:rPr>
          <w:rFonts w:ascii="Garamond" w:hAnsi="Garamond"/>
          <w:bCs/>
          <w:color w:val="000000" w:themeColor="text1"/>
        </w:rPr>
        <w:t>ngie VanSchoick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Pr="00361BF4">
        <w:rPr>
          <w:rFonts w:ascii="Garamond" w:hAnsi="Garamond"/>
          <w:bCs/>
          <w:color w:val="000000" w:themeColor="text1"/>
        </w:rPr>
        <w:t>Bill Jo Garcia</w:t>
      </w:r>
    </w:p>
    <w:p w14:paraId="51859C70" w14:textId="3FC1C916" w:rsidR="007608CA" w:rsidRPr="00361BF4" w:rsidRDefault="00C800E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 xml:space="preserve">Jeffrey </w:t>
      </w:r>
      <w:proofErr w:type="spellStart"/>
      <w:r w:rsidRPr="00361BF4">
        <w:rPr>
          <w:rFonts w:ascii="Garamond" w:hAnsi="Garamond"/>
          <w:bCs/>
          <w:color w:val="000000" w:themeColor="text1"/>
        </w:rPr>
        <w:t>Tsunekawa</w:t>
      </w:r>
      <w:proofErr w:type="spellEnd"/>
      <w:r w:rsidR="00361BF4" w:rsidRPr="00361BF4">
        <w:rPr>
          <w:rFonts w:ascii="Garamond" w:hAnsi="Garamond"/>
          <w:bCs/>
          <w:color w:val="000000" w:themeColor="text1"/>
        </w:rPr>
        <w:tab/>
      </w:r>
      <w:r w:rsidR="00361BF4" w:rsidRPr="00361BF4">
        <w:rPr>
          <w:rFonts w:ascii="Garamond" w:hAnsi="Garamond"/>
          <w:bCs/>
          <w:color w:val="000000" w:themeColor="text1"/>
        </w:rPr>
        <w:tab/>
      </w:r>
      <w:r w:rsidR="007608CA" w:rsidRPr="00361BF4">
        <w:rPr>
          <w:rFonts w:ascii="Garamond" w:hAnsi="Garamond"/>
          <w:bCs/>
          <w:color w:val="000000" w:themeColor="text1"/>
        </w:rPr>
        <w:t>Joe Tommasino</w:t>
      </w:r>
    </w:p>
    <w:p w14:paraId="69FAA2BE" w14:textId="77777777" w:rsidR="00361BF4" w:rsidRPr="00361BF4" w:rsidRDefault="00C800EA" w:rsidP="00361BF4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Karl Thoennes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B56B2A" w:rsidRPr="00361BF4">
        <w:rPr>
          <w:rFonts w:ascii="Garamond" w:hAnsi="Garamond"/>
          <w:bCs/>
          <w:color w:val="000000" w:themeColor="text1"/>
        </w:rPr>
        <w:t>Norman Meyer</w:t>
      </w:r>
    </w:p>
    <w:p w14:paraId="64641707" w14:textId="3C6901CC" w:rsidR="00B56B2A" w:rsidRPr="00361BF4" w:rsidRDefault="007608CA" w:rsidP="00361BF4">
      <w:pPr>
        <w:autoSpaceDE w:val="0"/>
        <w:autoSpaceDN w:val="0"/>
        <w:adjustRightInd w:val="0"/>
        <w:ind w:left="344"/>
        <w:rPr>
          <w:rFonts w:ascii="Garamond" w:hAnsi="Garamond"/>
          <w:color w:val="000000" w:themeColor="text1"/>
        </w:rPr>
      </w:pPr>
      <w:r w:rsidRPr="00361BF4">
        <w:rPr>
          <w:rFonts w:ascii="Garamond" w:hAnsi="Garamond"/>
          <w:color w:val="000000" w:themeColor="text1"/>
        </w:rPr>
        <w:t>R</w:t>
      </w:r>
      <w:r w:rsidR="00C800EA" w:rsidRPr="00361BF4">
        <w:rPr>
          <w:rFonts w:ascii="Garamond" w:hAnsi="Garamond"/>
          <w:color w:val="000000" w:themeColor="text1"/>
        </w:rPr>
        <w:t>ussell Brown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5999F032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C800EA" w:rsidRPr="00361BF4">
        <w:rPr>
          <w:rFonts w:ascii="Garamond" w:hAnsi="Garamond" w:cs="Times New Roman"/>
          <w:bCs/>
          <w:sz w:val="22"/>
          <w:szCs w:val="22"/>
        </w:rPr>
        <w:t>November 1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, 2018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61D690C9" w14:textId="57A40D26" w:rsidR="00AA151B" w:rsidRPr="00361BF4" w:rsidRDefault="007608CA" w:rsidP="008A75B4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Update on the Revised Model </w:t>
      </w:r>
      <w:r w:rsidR="00AA151B" w:rsidRPr="00361BF4">
        <w:rPr>
          <w:rFonts w:ascii="Garamond" w:hAnsi="Garamond" w:cs="Times New Roman"/>
          <w:bCs/>
          <w:sz w:val="22"/>
          <w:szCs w:val="22"/>
        </w:rPr>
        <w:t>Code of Conduct</w:t>
      </w:r>
    </w:p>
    <w:p w14:paraId="10B0C00D" w14:textId="44A7BC7A" w:rsidR="00B56B2A" w:rsidRPr="00361BF4" w:rsidRDefault="00E53411" w:rsidP="00E53411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The NACM </w:t>
      </w:r>
      <w:r w:rsidR="00F14C09" w:rsidRPr="00361BF4">
        <w:rPr>
          <w:rFonts w:ascii="Garamond" w:hAnsi="Garamond" w:cs="Times New Roman"/>
          <w:bCs/>
          <w:sz w:val="22"/>
          <w:szCs w:val="22"/>
        </w:rPr>
        <w:t>Board approved the revised Model Code. Jeff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rey </w:t>
      </w:r>
      <w:proofErr w:type="spellStart"/>
      <w:r w:rsidR="00F14C09" w:rsidRPr="00361BF4">
        <w:rPr>
          <w:rFonts w:ascii="Garamond" w:hAnsi="Garamond" w:cs="Times New Roman"/>
          <w:bCs/>
          <w:sz w:val="22"/>
          <w:szCs w:val="22"/>
        </w:rPr>
        <w:t>Tsunekawa</w:t>
      </w:r>
      <w:proofErr w:type="spellEnd"/>
      <w:r w:rsidR="00F14C09" w:rsidRPr="00361BF4">
        <w:rPr>
          <w:rFonts w:ascii="Garamond" w:hAnsi="Garamond" w:cs="Times New Roman"/>
          <w:bCs/>
          <w:sz w:val="22"/>
          <w:szCs w:val="22"/>
        </w:rPr>
        <w:t xml:space="preserve"> post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ed revised Model Code </w:t>
      </w:r>
      <w:r w:rsidR="00F14C09" w:rsidRPr="00361BF4">
        <w:rPr>
          <w:rFonts w:ascii="Garamond" w:hAnsi="Garamond" w:cs="Times New Roman"/>
          <w:bCs/>
          <w:sz w:val="22"/>
          <w:szCs w:val="22"/>
        </w:rPr>
        <w:t>to the NACM website</w:t>
      </w:r>
      <w:r w:rsidR="00B56B2A" w:rsidRPr="00361BF4">
        <w:rPr>
          <w:rFonts w:ascii="Garamond" w:hAnsi="Garamond" w:cs="Times New Roman"/>
          <w:bCs/>
          <w:sz w:val="22"/>
          <w:szCs w:val="22"/>
        </w:rPr>
        <w:t>.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  Jeffrey will also post a notice in the next Court Express announcing the approval of the Model Code and inviting members to </w:t>
      </w:r>
      <w:r w:rsidR="00DE59B0" w:rsidRPr="00361BF4">
        <w:rPr>
          <w:rFonts w:ascii="Garamond" w:hAnsi="Garamond" w:cs="Times New Roman"/>
          <w:bCs/>
          <w:sz w:val="22"/>
          <w:szCs w:val="22"/>
        </w:rPr>
        <w:t xml:space="preserve">view it on </w:t>
      </w:r>
      <w:r w:rsidRPr="00361BF4">
        <w:rPr>
          <w:rFonts w:ascii="Garamond" w:hAnsi="Garamond" w:cs="Times New Roman"/>
          <w:bCs/>
          <w:sz w:val="22"/>
          <w:szCs w:val="22"/>
        </w:rPr>
        <w:t>the website.</w:t>
      </w:r>
    </w:p>
    <w:p w14:paraId="6C1C9750" w14:textId="77777777" w:rsidR="00E53411" w:rsidRPr="00361BF4" w:rsidRDefault="00E53411" w:rsidP="00E53411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4313BFEE" w14:textId="6C1059B6" w:rsidR="00AA151B" w:rsidRPr="00361BF4" w:rsidRDefault="00AA151B" w:rsidP="000F0892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67C46B84" w14:textId="472DEF04" w:rsidR="00B56B2A" w:rsidRPr="00361BF4" w:rsidRDefault="00144B15" w:rsidP="00144B15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Jeff </w:t>
      </w:r>
      <w:proofErr w:type="spellStart"/>
      <w:r w:rsidRPr="00361BF4">
        <w:rPr>
          <w:rFonts w:ascii="Garamond" w:hAnsi="Garamond" w:cs="Times New Roman"/>
          <w:bCs/>
          <w:sz w:val="22"/>
          <w:szCs w:val="22"/>
        </w:rPr>
        <w:t>Tsunekawa</w:t>
      </w:r>
      <w:proofErr w:type="spellEnd"/>
      <w:r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553F54" w:rsidRPr="00361BF4">
        <w:rPr>
          <w:rFonts w:ascii="Garamond" w:hAnsi="Garamond" w:cs="Times New Roman"/>
          <w:bCs/>
          <w:sz w:val="22"/>
          <w:szCs w:val="22"/>
        </w:rPr>
        <w:t xml:space="preserve">ran a piece soliciting members to submit their ideas </w:t>
      </w:r>
      <w:r w:rsidRPr="00361BF4">
        <w:rPr>
          <w:rFonts w:ascii="Garamond" w:hAnsi="Garamond" w:cs="Times New Roman"/>
          <w:bCs/>
          <w:sz w:val="22"/>
          <w:szCs w:val="22"/>
        </w:rPr>
        <w:t>for ethics issues and challenges</w:t>
      </w:r>
      <w:r w:rsidR="00553F54" w:rsidRPr="00361BF4">
        <w:rPr>
          <w:rFonts w:ascii="Garamond" w:hAnsi="Garamond" w:cs="Times New Roman"/>
          <w:bCs/>
          <w:sz w:val="22"/>
          <w:szCs w:val="22"/>
        </w:rPr>
        <w:t xml:space="preserve"> in the November issue of The Court Express</w:t>
      </w:r>
      <w:r w:rsidRPr="00361BF4">
        <w:rPr>
          <w:rFonts w:ascii="Garamond" w:hAnsi="Garamond" w:cs="Times New Roman"/>
          <w:bCs/>
          <w:sz w:val="22"/>
          <w:szCs w:val="22"/>
        </w:rPr>
        <w:t>.</w:t>
      </w:r>
      <w:r w:rsidR="00FE5AB1" w:rsidRPr="00361BF4">
        <w:rPr>
          <w:rFonts w:ascii="Garamond" w:hAnsi="Garamond" w:cs="Times New Roman"/>
          <w:bCs/>
          <w:sz w:val="22"/>
          <w:szCs w:val="22"/>
        </w:rPr>
        <w:t xml:space="preserve">  The Subcommittee agreed to drafting an introduction to the issues and challenges document explaining that</w:t>
      </w:r>
      <w:r w:rsidR="001D0185" w:rsidRPr="00361BF4">
        <w:rPr>
          <w:rFonts w:ascii="Garamond" w:hAnsi="Garamond" w:cs="Times New Roman"/>
          <w:bCs/>
          <w:sz w:val="22"/>
          <w:szCs w:val="22"/>
        </w:rPr>
        <w:t>;</w:t>
      </w:r>
      <w:r w:rsidR="00FE5AB1" w:rsidRPr="00361BF4">
        <w:rPr>
          <w:rFonts w:ascii="Garamond" w:hAnsi="Garamond" w:cs="Times New Roman"/>
          <w:bCs/>
          <w:sz w:val="22"/>
          <w:szCs w:val="22"/>
        </w:rPr>
        <w:t xml:space="preserve"> the purpose of the document is to give the Model Code</w:t>
      </w:r>
      <w:r w:rsidR="0021084E" w:rsidRPr="00361BF4">
        <w:rPr>
          <w:rFonts w:ascii="Garamond" w:hAnsi="Garamond" w:cs="Times New Roman"/>
          <w:bCs/>
          <w:sz w:val="22"/>
          <w:szCs w:val="22"/>
        </w:rPr>
        <w:t xml:space="preserve"> context</w:t>
      </w:r>
      <w:r w:rsidR="001D0185" w:rsidRPr="00361BF4">
        <w:rPr>
          <w:rFonts w:ascii="Garamond" w:hAnsi="Garamond" w:cs="Times New Roman"/>
          <w:bCs/>
          <w:sz w:val="22"/>
          <w:szCs w:val="22"/>
        </w:rPr>
        <w:t>;</w:t>
      </w:r>
      <w:r w:rsidR="00FE5AB1" w:rsidRPr="00361BF4">
        <w:rPr>
          <w:rFonts w:ascii="Garamond" w:hAnsi="Garamond" w:cs="Times New Roman"/>
          <w:bCs/>
          <w:sz w:val="22"/>
          <w:szCs w:val="22"/>
        </w:rPr>
        <w:t xml:space="preserve"> it </w:t>
      </w:r>
      <w:r w:rsidR="0021084E" w:rsidRPr="00361BF4">
        <w:rPr>
          <w:rFonts w:ascii="Garamond" w:hAnsi="Garamond" w:cs="Times New Roman"/>
          <w:bCs/>
          <w:sz w:val="22"/>
          <w:szCs w:val="22"/>
        </w:rPr>
        <w:t xml:space="preserve">will </w:t>
      </w:r>
      <w:r w:rsidR="00FE5AB1" w:rsidRPr="00361BF4">
        <w:rPr>
          <w:rFonts w:ascii="Garamond" w:hAnsi="Garamond" w:cs="Times New Roman"/>
          <w:bCs/>
          <w:sz w:val="22"/>
          <w:szCs w:val="22"/>
        </w:rPr>
        <w:t>be a “living” document – it will be regularly updated with depictions of new issues and challenges</w:t>
      </w:r>
      <w:r w:rsidR="001D0185" w:rsidRPr="00361BF4">
        <w:rPr>
          <w:rFonts w:ascii="Garamond" w:hAnsi="Garamond" w:cs="Times New Roman"/>
          <w:bCs/>
          <w:sz w:val="22"/>
          <w:szCs w:val="22"/>
        </w:rPr>
        <w:t>;</w:t>
      </w:r>
      <w:r w:rsidR="00FE5AB1" w:rsidRPr="00361BF4">
        <w:rPr>
          <w:rFonts w:ascii="Garamond" w:hAnsi="Garamond" w:cs="Times New Roman"/>
          <w:bCs/>
          <w:sz w:val="22"/>
          <w:szCs w:val="22"/>
        </w:rPr>
        <w:t xml:space="preserve"> </w:t>
      </w:r>
      <w:r w:rsidR="00DF39F2" w:rsidRPr="00361BF4">
        <w:rPr>
          <w:rFonts w:ascii="Garamond" w:hAnsi="Garamond" w:cs="Times New Roman"/>
          <w:bCs/>
          <w:sz w:val="22"/>
          <w:szCs w:val="22"/>
        </w:rPr>
        <w:t>where appropriate</w:t>
      </w:r>
      <w:r w:rsidR="0021084E" w:rsidRPr="00361BF4">
        <w:rPr>
          <w:rFonts w:ascii="Garamond" w:hAnsi="Garamond" w:cs="Times New Roman"/>
          <w:bCs/>
          <w:sz w:val="22"/>
          <w:szCs w:val="22"/>
        </w:rPr>
        <w:t>,</w:t>
      </w:r>
      <w:r w:rsidR="00DF39F2" w:rsidRPr="00361BF4">
        <w:rPr>
          <w:rFonts w:ascii="Garamond" w:hAnsi="Garamond" w:cs="Times New Roman"/>
          <w:bCs/>
          <w:sz w:val="22"/>
          <w:szCs w:val="22"/>
        </w:rPr>
        <w:t xml:space="preserve"> each issue or challenge will </w:t>
      </w:r>
      <w:r w:rsidR="0021084E" w:rsidRPr="00361BF4">
        <w:rPr>
          <w:rFonts w:ascii="Garamond" w:hAnsi="Garamond" w:cs="Times New Roman"/>
          <w:bCs/>
          <w:sz w:val="22"/>
          <w:szCs w:val="22"/>
        </w:rPr>
        <w:t xml:space="preserve">be </w:t>
      </w:r>
      <w:r w:rsidR="00DF39F2" w:rsidRPr="00361BF4">
        <w:rPr>
          <w:rFonts w:ascii="Garamond" w:hAnsi="Garamond" w:cs="Times New Roman"/>
          <w:bCs/>
          <w:sz w:val="22"/>
          <w:szCs w:val="22"/>
        </w:rPr>
        <w:t>related to a specific module of the Core, the Subcommittee does not plan to respond to each depiction but where possible</w:t>
      </w:r>
      <w:r w:rsidR="001D0185" w:rsidRPr="00361BF4">
        <w:rPr>
          <w:rFonts w:ascii="Garamond" w:hAnsi="Garamond" w:cs="Times New Roman"/>
          <w:bCs/>
          <w:sz w:val="22"/>
          <w:szCs w:val="22"/>
        </w:rPr>
        <w:t xml:space="preserve">, </w:t>
      </w:r>
      <w:r w:rsidR="00DF39F2" w:rsidRPr="00361BF4">
        <w:rPr>
          <w:rFonts w:ascii="Garamond" w:hAnsi="Garamond" w:cs="Times New Roman"/>
          <w:bCs/>
          <w:sz w:val="22"/>
          <w:szCs w:val="22"/>
        </w:rPr>
        <w:t xml:space="preserve">will </w:t>
      </w:r>
      <w:r w:rsidR="00DB521E" w:rsidRPr="00361BF4">
        <w:rPr>
          <w:rFonts w:ascii="Garamond" w:hAnsi="Garamond" w:cs="Times New Roman"/>
          <w:bCs/>
          <w:sz w:val="22"/>
          <w:szCs w:val="22"/>
        </w:rPr>
        <w:t xml:space="preserve">describe </w:t>
      </w:r>
      <w:r w:rsidR="00DF39F2" w:rsidRPr="00361BF4">
        <w:rPr>
          <w:rFonts w:ascii="Garamond" w:hAnsi="Garamond" w:cs="Times New Roman"/>
          <w:bCs/>
          <w:sz w:val="22"/>
          <w:szCs w:val="22"/>
        </w:rPr>
        <w:t xml:space="preserve">what courts are doing as a response to the issue or challenge.  </w:t>
      </w:r>
      <w:r w:rsidR="00FE5AB1" w:rsidRPr="00361BF4">
        <w:rPr>
          <w:rFonts w:ascii="Garamond" w:hAnsi="Garamond" w:cs="Times New Roman"/>
          <w:bCs/>
          <w:sz w:val="22"/>
          <w:szCs w:val="22"/>
        </w:rPr>
        <w:t xml:space="preserve">    </w:t>
      </w:r>
    </w:p>
    <w:p w14:paraId="755D9B04" w14:textId="2A86C039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    </w:t>
      </w:r>
    </w:p>
    <w:p w14:paraId="19ECFAE8" w14:textId="09678559" w:rsidR="00AA151B" w:rsidRPr="00361BF4" w:rsidRDefault="001D0185" w:rsidP="00AA151B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New Email Address</w:t>
      </w:r>
    </w:p>
    <w:p w14:paraId="597B628C" w14:textId="63111588" w:rsidR="001D0185" w:rsidRPr="00361BF4" w:rsidRDefault="001D0185" w:rsidP="001D0185">
      <w:pPr>
        <w:pStyle w:val="BodyText"/>
        <w:ind w:left="45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Janet Reid provide the Subcommittee with a new email address</w:t>
      </w:r>
      <w:r w:rsidR="00DB521E" w:rsidRPr="00361BF4">
        <w:rPr>
          <w:rFonts w:ascii="Garamond" w:hAnsi="Garamond" w:cs="Times New Roman"/>
          <w:sz w:val="22"/>
          <w:szCs w:val="22"/>
        </w:rPr>
        <w:t xml:space="preserve"> which is </w:t>
      </w:r>
      <w:hyperlink r:id="rId8" w:history="1">
        <w:r w:rsidRPr="00361BF4">
          <w:rPr>
            <w:rStyle w:val="Hyperlink"/>
            <w:rFonts w:ascii="Garamond" w:hAnsi="Garamond" w:cs="Times New Roman"/>
            <w:sz w:val="22"/>
            <w:szCs w:val="22"/>
          </w:rPr>
          <w:t>ethics@nacmnet.org</w:t>
        </w:r>
      </w:hyperlink>
      <w:r w:rsidRPr="00361BF4">
        <w:rPr>
          <w:rFonts w:ascii="Garamond" w:hAnsi="Garamond" w:cs="Times New Roman"/>
          <w:sz w:val="22"/>
          <w:szCs w:val="22"/>
        </w:rPr>
        <w:t>.</w:t>
      </w:r>
    </w:p>
    <w:p w14:paraId="63736080" w14:textId="79054029" w:rsidR="001D0185" w:rsidRPr="00361BF4" w:rsidRDefault="001D0185" w:rsidP="001D0185">
      <w:pPr>
        <w:pStyle w:val="BodyText"/>
        <w:ind w:left="45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 </w:t>
      </w:r>
    </w:p>
    <w:p w14:paraId="48B7B045" w14:textId="3C10E569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4BE05EA8" w:rsidR="002C3519" w:rsidRPr="00361BF4" w:rsidRDefault="00A936D1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Subcommittee </w:t>
      </w:r>
      <w:r w:rsidR="001D0185" w:rsidRPr="00361BF4">
        <w:rPr>
          <w:rFonts w:ascii="Garamond" w:hAnsi="Garamond" w:cs="Times New Roman"/>
          <w:bCs/>
          <w:sz w:val="22"/>
          <w:szCs w:val="22"/>
        </w:rPr>
        <w:t xml:space="preserve">has a list of state judicial ethics review boards.  The opinions of these boards can add background </w:t>
      </w:r>
      <w:r w:rsidR="00DB521E" w:rsidRPr="00361BF4">
        <w:rPr>
          <w:rFonts w:ascii="Garamond" w:hAnsi="Garamond" w:cs="Times New Roman"/>
          <w:bCs/>
          <w:sz w:val="22"/>
          <w:szCs w:val="22"/>
        </w:rPr>
        <w:t xml:space="preserve">to </w:t>
      </w:r>
      <w:r w:rsidR="001D0185" w:rsidRPr="00361BF4">
        <w:rPr>
          <w:rFonts w:ascii="Garamond" w:hAnsi="Garamond" w:cs="Times New Roman"/>
          <w:bCs/>
          <w:sz w:val="22"/>
          <w:szCs w:val="22"/>
        </w:rPr>
        <w:t xml:space="preserve">any ethics issue or challenge that </w:t>
      </w:r>
      <w:r w:rsidR="00DB521E" w:rsidRPr="00361BF4">
        <w:rPr>
          <w:rFonts w:ascii="Garamond" w:hAnsi="Garamond" w:cs="Times New Roman"/>
          <w:bCs/>
          <w:sz w:val="22"/>
          <w:szCs w:val="22"/>
        </w:rPr>
        <w:t xml:space="preserve">is being </w:t>
      </w:r>
      <w:r w:rsidR="001D0185" w:rsidRPr="00361BF4">
        <w:rPr>
          <w:rFonts w:ascii="Garamond" w:hAnsi="Garamond" w:cs="Times New Roman"/>
          <w:bCs/>
          <w:sz w:val="22"/>
          <w:szCs w:val="22"/>
        </w:rPr>
        <w:t>discuss</w:t>
      </w:r>
      <w:r w:rsidR="00DB521E" w:rsidRPr="00361BF4">
        <w:rPr>
          <w:rFonts w:ascii="Garamond" w:hAnsi="Garamond" w:cs="Times New Roman"/>
          <w:bCs/>
          <w:sz w:val="22"/>
          <w:szCs w:val="22"/>
        </w:rPr>
        <w:t xml:space="preserve">ed </w:t>
      </w:r>
      <w:r w:rsidR="001D0185" w:rsidRPr="00361BF4">
        <w:rPr>
          <w:rFonts w:ascii="Garamond" w:hAnsi="Garamond" w:cs="Times New Roman"/>
          <w:bCs/>
          <w:sz w:val="22"/>
          <w:szCs w:val="22"/>
        </w:rPr>
        <w:t>and that is posted to the website.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  The </w:t>
      </w:r>
      <w:r w:rsidR="00DE59B0" w:rsidRPr="00361BF4">
        <w:rPr>
          <w:rFonts w:ascii="Garamond" w:hAnsi="Garamond" w:cs="Times New Roman"/>
          <w:bCs/>
          <w:sz w:val="22"/>
          <w:szCs w:val="22"/>
        </w:rPr>
        <w:t xml:space="preserve">Subcommittee 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will </w:t>
      </w:r>
      <w:r w:rsidR="00DE59B0" w:rsidRPr="00361BF4">
        <w:rPr>
          <w:rFonts w:ascii="Garamond" w:hAnsi="Garamond" w:cs="Times New Roman"/>
          <w:bCs/>
          <w:sz w:val="22"/>
          <w:szCs w:val="22"/>
        </w:rPr>
        <w:t>forward the draft survey to the Governance Committee once there is agreement on the final design.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  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FAC4378" w14:textId="77777777" w:rsidR="00592400" w:rsidRDefault="00DE59B0" w:rsidP="006F4A25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Janet Reid agreed to act as the liaison with the national Center for disposition of the ethics material on the </w:t>
      </w:r>
      <w:hyperlink r:id="rId9" w:history="1">
        <w:r w:rsidRPr="00361BF4">
          <w:rPr>
            <w:rStyle w:val="Hyperlink"/>
            <w:rFonts w:ascii="Garamond" w:hAnsi="Garamond" w:cs="Times New Roman"/>
            <w:bCs/>
            <w:sz w:val="22"/>
            <w:szCs w:val="22"/>
          </w:rPr>
          <w:t>www.Courtethics.org</w:t>
        </w:r>
      </w:hyperlink>
      <w:r w:rsidRPr="00361BF4">
        <w:rPr>
          <w:rFonts w:ascii="Garamond" w:hAnsi="Garamond" w:cs="Times New Roman"/>
          <w:bCs/>
          <w:sz w:val="22"/>
          <w:szCs w:val="22"/>
        </w:rPr>
        <w:t xml:space="preserve"> website.  </w:t>
      </w:r>
      <w:r w:rsidR="006F4A25" w:rsidRPr="00361BF4">
        <w:rPr>
          <w:rFonts w:ascii="Garamond" w:hAnsi="Garamond" w:cs="Times New Roman"/>
          <w:bCs/>
          <w:sz w:val="22"/>
          <w:szCs w:val="22"/>
        </w:rPr>
        <w:t xml:space="preserve">The 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working group of </w:t>
      </w:r>
      <w:r w:rsidR="006F4A25" w:rsidRPr="00361BF4">
        <w:rPr>
          <w:rFonts w:ascii="Garamond" w:hAnsi="Garamond" w:cs="Times New Roman"/>
          <w:bCs/>
          <w:sz w:val="22"/>
          <w:szCs w:val="22"/>
        </w:rPr>
        <w:t>Karl Thoennes, Billie Jo Garcia, and Peter Kiefer</w:t>
      </w:r>
      <w:r w:rsidR="00553F54" w:rsidRPr="00361BF4">
        <w:rPr>
          <w:rFonts w:ascii="Garamond" w:hAnsi="Garamond" w:cs="Times New Roman"/>
          <w:bCs/>
          <w:sz w:val="22"/>
          <w:szCs w:val="22"/>
        </w:rPr>
        <w:t xml:space="preserve"> will 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begin work of the </w:t>
      </w:r>
      <w:r w:rsidR="00553F54" w:rsidRPr="00361BF4">
        <w:rPr>
          <w:rFonts w:ascii="Garamond" w:hAnsi="Garamond" w:cs="Times New Roman"/>
          <w:bCs/>
          <w:sz w:val="22"/>
          <w:szCs w:val="22"/>
        </w:rPr>
        <w:t>project</w:t>
      </w:r>
      <w:r w:rsidR="006F4A25" w:rsidRPr="00361BF4">
        <w:rPr>
          <w:rFonts w:ascii="Garamond" w:hAnsi="Garamond" w:cs="Times New Roman"/>
          <w:bCs/>
          <w:sz w:val="22"/>
          <w:szCs w:val="22"/>
        </w:rPr>
        <w:t xml:space="preserve">. </w:t>
      </w:r>
    </w:p>
    <w:p w14:paraId="1E36D792" w14:textId="77777777" w:rsidR="00592400" w:rsidRDefault="00592400" w:rsidP="006F4A25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24C0D6D2" w14:textId="77777777" w:rsidR="00592400" w:rsidRDefault="00592400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5F80F825" w14:textId="74F0FEDD" w:rsidR="002C3519" w:rsidRPr="00361BF4" w:rsidRDefault="00592400" w:rsidP="00592400">
      <w:pPr>
        <w:pStyle w:val="BodyText"/>
        <w:ind w:left="450" w:hanging="9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It was pointed out that the Core Ethics Modules needed to be reviewed in order to ensure that the modules display the current wording in the revi</w:t>
      </w:r>
      <w:bookmarkStart w:id="0" w:name="_GoBack"/>
      <w:bookmarkEnd w:id="0"/>
      <w:r>
        <w:rPr>
          <w:rFonts w:ascii="Garamond" w:hAnsi="Garamond" w:cs="Times New Roman"/>
          <w:bCs/>
          <w:sz w:val="22"/>
          <w:szCs w:val="22"/>
        </w:rPr>
        <w:t xml:space="preserve">sed Model Code. 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7A103AC1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DE59B0" w:rsidRPr="00361BF4">
        <w:rPr>
          <w:rFonts w:ascii="Garamond" w:hAnsi="Garamond" w:cs="Times New Roman"/>
          <w:sz w:val="22"/>
          <w:szCs w:val="22"/>
        </w:rPr>
        <w:t>January 24</w:t>
      </w:r>
      <w:r w:rsidRPr="00361BF4">
        <w:rPr>
          <w:rFonts w:ascii="Garamond" w:hAnsi="Garamond" w:cs="Times New Roman"/>
          <w:sz w:val="22"/>
          <w:szCs w:val="22"/>
        </w:rPr>
        <w:t>, 2018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 We </w:t>
      </w:r>
      <w:proofErr w:type="gramStart"/>
      <w:r w:rsidR="00DE59B0" w:rsidRPr="00361BF4">
        <w:rPr>
          <w:rFonts w:ascii="Garamond" w:hAnsi="Garamond" w:cs="Times New Roman"/>
          <w:sz w:val="22"/>
          <w:szCs w:val="22"/>
        </w:rPr>
        <w:t>will  us</w:t>
      </w:r>
      <w:r w:rsidR="00DB521E" w:rsidRPr="00361BF4">
        <w:rPr>
          <w:rFonts w:ascii="Garamond" w:hAnsi="Garamond" w:cs="Times New Roman"/>
          <w:sz w:val="22"/>
          <w:szCs w:val="22"/>
        </w:rPr>
        <w:t>e</w:t>
      </w:r>
      <w:proofErr w:type="gramEnd"/>
      <w:r w:rsidR="00DE59B0" w:rsidRPr="00361BF4">
        <w:rPr>
          <w:rFonts w:ascii="Garamond" w:hAnsi="Garamond" w:cs="Times New Roman"/>
          <w:sz w:val="22"/>
          <w:szCs w:val="22"/>
        </w:rPr>
        <w:t xml:space="preserve"> the GoToMeeting conferencing system for that call. </w:t>
      </w:r>
    </w:p>
    <w:sectPr w:rsidR="00430D03" w:rsidRPr="00361BF4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C1F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71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96C"/>
    <w:rsid w:val="000F0892"/>
    <w:rsid w:val="00144B15"/>
    <w:rsid w:val="0019096D"/>
    <w:rsid w:val="001A5565"/>
    <w:rsid w:val="001B5B18"/>
    <w:rsid w:val="001D0185"/>
    <w:rsid w:val="00202D44"/>
    <w:rsid w:val="0021084E"/>
    <w:rsid w:val="00224552"/>
    <w:rsid w:val="00257F52"/>
    <w:rsid w:val="00280FE0"/>
    <w:rsid w:val="002C3519"/>
    <w:rsid w:val="002D67A1"/>
    <w:rsid w:val="002F24BB"/>
    <w:rsid w:val="00343174"/>
    <w:rsid w:val="003559AA"/>
    <w:rsid w:val="00361BF4"/>
    <w:rsid w:val="0039651F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F7A4F"/>
    <w:rsid w:val="00643B2E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62462"/>
    <w:rsid w:val="008912D3"/>
    <w:rsid w:val="008A75B4"/>
    <w:rsid w:val="008C6397"/>
    <w:rsid w:val="008D551C"/>
    <w:rsid w:val="008F4B4C"/>
    <w:rsid w:val="00912A66"/>
    <w:rsid w:val="00973B7E"/>
    <w:rsid w:val="009779A9"/>
    <w:rsid w:val="00993AEB"/>
    <w:rsid w:val="009B4E8D"/>
    <w:rsid w:val="00A35BCE"/>
    <w:rsid w:val="00A86BFA"/>
    <w:rsid w:val="00A936D1"/>
    <w:rsid w:val="00AA151B"/>
    <w:rsid w:val="00AB6834"/>
    <w:rsid w:val="00AC0685"/>
    <w:rsid w:val="00AE490B"/>
    <w:rsid w:val="00B455D4"/>
    <w:rsid w:val="00B476E5"/>
    <w:rsid w:val="00B56B2A"/>
    <w:rsid w:val="00BC4876"/>
    <w:rsid w:val="00BD610E"/>
    <w:rsid w:val="00BE4847"/>
    <w:rsid w:val="00BE629E"/>
    <w:rsid w:val="00BF2EE9"/>
    <w:rsid w:val="00C11151"/>
    <w:rsid w:val="00C673AF"/>
    <w:rsid w:val="00C72AED"/>
    <w:rsid w:val="00C800EA"/>
    <w:rsid w:val="00C928AE"/>
    <w:rsid w:val="00CA6B94"/>
    <w:rsid w:val="00CB488C"/>
    <w:rsid w:val="00CD074B"/>
    <w:rsid w:val="00CF569E"/>
    <w:rsid w:val="00D662C8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A0DEA"/>
    <w:rsid w:val="00FC2C43"/>
    <w:rsid w:val="00FC4B8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nacm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eth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2C39-2092-4A41-930C-4559C53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9</cp:revision>
  <cp:lastPrinted>2017-04-27T16:03:00Z</cp:lastPrinted>
  <dcterms:created xsi:type="dcterms:W3CDTF">2019-01-14T18:17:00Z</dcterms:created>
  <dcterms:modified xsi:type="dcterms:W3CDTF">2019-01-14T20:51:00Z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