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71AA5E82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BD779B">
        <w:rPr>
          <w:rFonts w:ascii="Garamond" w:hAnsi="Garamond"/>
          <w:color w:val="000000"/>
          <w:sz w:val="24"/>
          <w:szCs w:val="24"/>
        </w:rPr>
        <w:t xml:space="preserve">February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BD779B">
        <w:rPr>
          <w:rFonts w:ascii="Garamond" w:hAnsi="Garamond"/>
          <w:color w:val="000000"/>
          <w:sz w:val="24"/>
          <w:szCs w:val="24"/>
        </w:rPr>
        <w:t>5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</w:t>
      </w:r>
      <w:r w:rsidR="00E5092C">
        <w:rPr>
          <w:rFonts w:ascii="Garamond" w:hAnsi="Garamond"/>
          <w:color w:val="000000"/>
          <w:sz w:val="24"/>
          <w:szCs w:val="24"/>
        </w:rPr>
        <w:t>1</w:t>
      </w:r>
      <w:r w:rsidRPr="00AF7E4E">
        <w:rPr>
          <w:rFonts w:ascii="Garamond" w:hAnsi="Garamond"/>
          <w:color w:val="000000"/>
          <w:sz w:val="24"/>
          <w:szCs w:val="24"/>
        </w:rPr>
        <w:t xml:space="preserve"> </w:t>
      </w:r>
      <w:r w:rsidR="00BD779B">
        <w:rPr>
          <w:rFonts w:ascii="Garamond" w:hAnsi="Garamond"/>
          <w:color w:val="000000"/>
          <w:sz w:val="24"/>
          <w:szCs w:val="24"/>
        </w:rPr>
        <w:t>1</w:t>
      </w:r>
      <w:r w:rsidRPr="00AF7E4E">
        <w:rPr>
          <w:rFonts w:ascii="Garamond" w:hAnsi="Garamond"/>
          <w:color w:val="000000"/>
          <w:sz w:val="24"/>
          <w:szCs w:val="24"/>
        </w:rPr>
        <w:t>2:00 p.m. E</w:t>
      </w:r>
      <w:r w:rsidR="00E5092C">
        <w:rPr>
          <w:rFonts w:ascii="Garamond" w:hAnsi="Garamond"/>
          <w:color w:val="000000"/>
          <w:sz w:val="24"/>
          <w:szCs w:val="24"/>
        </w:rPr>
        <w:t>S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A5A7179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18368391" w14:textId="3DDCE5A9" w:rsidR="00995F21" w:rsidRPr="00AF7E4E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Joe Tommasino</w:t>
      </w:r>
    </w:p>
    <w:p w14:paraId="1C2882E6" w14:textId="3E7EA63E" w:rsidR="00E5092C" w:rsidRDefault="00E5092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Karl Thoennes</w:t>
      </w:r>
    </w:p>
    <w:p w14:paraId="140FCBD3" w14:textId="2FEE130F" w:rsidR="00FE7328" w:rsidRPr="00AF7E4E" w:rsidRDefault="00E5092C" w:rsidP="00E5092C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0DECC2F2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9A4F94">
        <w:rPr>
          <w:rFonts w:ascii="Garamond" w:hAnsi="Garamond" w:cs="Times New Roman"/>
          <w:bCs/>
        </w:rPr>
        <w:t xml:space="preserve">January </w:t>
      </w:r>
      <w:r w:rsidRPr="00F05592">
        <w:rPr>
          <w:rFonts w:ascii="Garamond" w:hAnsi="Garamond" w:cs="Times New Roman"/>
          <w:bCs/>
        </w:rPr>
        <w:t>2</w:t>
      </w:r>
      <w:r w:rsidR="009A4F94">
        <w:rPr>
          <w:rFonts w:ascii="Garamond" w:hAnsi="Garamond" w:cs="Times New Roman"/>
          <w:bCs/>
        </w:rPr>
        <w:t>8</w:t>
      </w:r>
      <w:r w:rsidRPr="00F05592">
        <w:rPr>
          <w:rFonts w:ascii="Garamond" w:hAnsi="Garamond" w:cs="Times New Roman"/>
          <w:bCs/>
        </w:rPr>
        <w:t>, 202</w:t>
      </w:r>
      <w:r w:rsidR="009A4F94">
        <w:rPr>
          <w:rFonts w:ascii="Garamond" w:hAnsi="Garamond" w:cs="Times New Roman"/>
          <w:bCs/>
        </w:rPr>
        <w:t>1</w:t>
      </w:r>
      <w:r w:rsidRPr="00F05592">
        <w:rPr>
          <w:rFonts w:ascii="Garamond" w:hAnsi="Garamond" w:cs="Times New Roman"/>
          <w:bCs/>
        </w:rPr>
        <w:t xml:space="preserve"> Minutes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1B151B30" w14:textId="118FEFD9" w:rsidR="00995F21" w:rsidRPr="008A59BB" w:rsidRDefault="00E5092C" w:rsidP="008A59BB">
      <w:pPr>
        <w:ind w:left="360"/>
        <w:rPr>
          <w:rFonts w:ascii="Garamond" w:hAnsi="Garamond"/>
          <w:bCs/>
          <w:sz w:val="24"/>
          <w:szCs w:val="24"/>
        </w:rPr>
      </w:pPr>
      <w:r w:rsidRPr="00E5092C">
        <w:rPr>
          <w:rFonts w:ascii="Garamond" w:hAnsi="Garamond"/>
          <w:bCs/>
          <w:sz w:val="24"/>
          <w:szCs w:val="24"/>
        </w:rPr>
        <w:t>Thanks to Angie VanSchoick</w:t>
      </w:r>
      <w:r w:rsidR="009A4F94">
        <w:rPr>
          <w:rFonts w:ascii="Garamond" w:hAnsi="Garamond"/>
          <w:bCs/>
          <w:sz w:val="24"/>
          <w:szCs w:val="24"/>
        </w:rPr>
        <w:t xml:space="preserve"> for posting court employee ethics codes from Arizona; New Jersey; Maryland; Washington State; King County</w:t>
      </w:r>
      <w:r w:rsidR="00E16D04">
        <w:rPr>
          <w:rFonts w:ascii="Garamond" w:hAnsi="Garamond"/>
          <w:bCs/>
          <w:sz w:val="24"/>
          <w:szCs w:val="24"/>
        </w:rPr>
        <w:t>,</w:t>
      </w:r>
      <w:r w:rsidR="009A4F94">
        <w:rPr>
          <w:rFonts w:ascii="Garamond" w:hAnsi="Garamond"/>
          <w:bCs/>
          <w:sz w:val="24"/>
          <w:szCs w:val="24"/>
        </w:rPr>
        <w:t xml:space="preserve"> Washington; and the Hawai’i</w:t>
      </w:r>
      <w:r w:rsidRPr="00E5092C">
        <w:rPr>
          <w:rFonts w:ascii="Garamond" w:hAnsi="Garamond"/>
          <w:bCs/>
          <w:sz w:val="24"/>
          <w:szCs w:val="24"/>
        </w:rPr>
        <w:t xml:space="preserve"> </w:t>
      </w:r>
      <w:r w:rsidR="009A4F94">
        <w:rPr>
          <w:rFonts w:ascii="Garamond" w:hAnsi="Garamond"/>
          <w:bCs/>
          <w:sz w:val="24"/>
          <w:szCs w:val="24"/>
        </w:rPr>
        <w:t xml:space="preserve">state employees’ code.  By the latest count there are 51 </w:t>
      </w:r>
      <w:r w:rsidR="008A59BB">
        <w:rPr>
          <w:rFonts w:ascii="Garamond" w:hAnsi="Garamond"/>
          <w:bCs/>
          <w:sz w:val="24"/>
          <w:szCs w:val="24"/>
        </w:rPr>
        <w:t xml:space="preserve">different </w:t>
      </w:r>
      <w:r w:rsidRPr="00E5092C">
        <w:rPr>
          <w:rFonts w:ascii="Garamond" w:hAnsi="Garamond"/>
          <w:bCs/>
          <w:sz w:val="24"/>
          <w:szCs w:val="24"/>
        </w:rPr>
        <w:t xml:space="preserve">ethics codes posted on </w:t>
      </w:r>
      <w:r w:rsidR="008A59BB">
        <w:rPr>
          <w:rFonts w:ascii="Garamond" w:hAnsi="Garamond"/>
          <w:bCs/>
          <w:sz w:val="24"/>
          <w:szCs w:val="24"/>
        </w:rPr>
        <w:t xml:space="preserve">the </w:t>
      </w:r>
      <w:r w:rsidRPr="00E5092C">
        <w:rPr>
          <w:rFonts w:ascii="Garamond" w:hAnsi="Garamond"/>
          <w:bCs/>
          <w:sz w:val="24"/>
          <w:szCs w:val="24"/>
        </w:rPr>
        <w:t>ethics web page.</w:t>
      </w:r>
    </w:p>
    <w:p w14:paraId="70470EDA" w14:textId="26B223D3" w:rsidR="00D618DE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</w:t>
      </w: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6D3682D2" w14:textId="4B095D36" w:rsidR="002A54F1" w:rsidRDefault="00A035AD" w:rsidP="00A035AD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discussion ensued regarding possible topics for future Question of Ethics video conversations.  In that discussion Joe Tommasino suggested an episode on court employees who were faced with the challenge of a judge who might be acting inappropriately.  This suggestion was also a timely addition to the </w:t>
      </w:r>
      <w:r w:rsidRPr="00A035AD">
        <w:rPr>
          <w:rFonts w:ascii="Garamond" w:hAnsi="Garamond"/>
          <w:bCs/>
          <w:i/>
          <w:iCs/>
          <w:sz w:val="24"/>
          <w:szCs w:val="24"/>
        </w:rPr>
        <w:t>Depiction of Ethics Issues and Challenges</w:t>
      </w:r>
      <w:r>
        <w:rPr>
          <w:rFonts w:ascii="Garamond" w:hAnsi="Garamond"/>
          <w:bCs/>
          <w:sz w:val="24"/>
          <w:szCs w:val="24"/>
        </w:rPr>
        <w:t xml:space="preserve"> (added in the current revision).</w:t>
      </w:r>
    </w:p>
    <w:p w14:paraId="62CEAAF4" w14:textId="2D8143A2" w:rsidR="008404E2" w:rsidRDefault="008404E2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530C7465" w14:textId="107DCC60" w:rsidR="008404E2" w:rsidRDefault="008404E2" w:rsidP="008404E2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Ethics </w:t>
      </w:r>
      <w:r w:rsidR="002A54F1">
        <w:rPr>
          <w:rFonts w:ascii="Garamond" w:hAnsi="Garamond" w:cs="Times New Roman"/>
          <w:bCs/>
        </w:rPr>
        <w:t>Column Moving Forward</w:t>
      </w:r>
    </w:p>
    <w:p w14:paraId="689BB1BE" w14:textId="2620E609" w:rsidR="008404E2" w:rsidRDefault="002A54F1" w:rsidP="00624E15">
      <w:pPr>
        <w:ind w:left="360"/>
        <w:rPr>
          <w:rFonts w:ascii="Garamond" w:hAnsi="Garamond"/>
          <w:bCs/>
          <w:sz w:val="24"/>
          <w:szCs w:val="24"/>
        </w:rPr>
      </w:pPr>
      <w:r w:rsidRPr="002A54F1">
        <w:rPr>
          <w:rFonts w:ascii="Garamond" w:hAnsi="Garamond"/>
          <w:bCs/>
          <w:sz w:val="24"/>
          <w:szCs w:val="24"/>
        </w:rPr>
        <w:t>Since</w:t>
      </w:r>
      <w:r w:rsidRPr="00B72564">
        <w:rPr>
          <w:rFonts w:ascii="Garamond" w:hAnsi="Garamond"/>
          <w:bCs/>
          <w:sz w:val="24"/>
          <w:szCs w:val="24"/>
        </w:rPr>
        <w:t xml:space="preserve"> </w:t>
      </w:r>
      <w:r w:rsidR="00B72564" w:rsidRPr="00B72564">
        <w:rPr>
          <w:rFonts w:ascii="Garamond" w:hAnsi="Garamond"/>
          <w:bCs/>
          <w:sz w:val="24"/>
          <w:szCs w:val="24"/>
        </w:rPr>
        <w:t>t</w:t>
      </w:r>
      <w:r w:rsidRPr="00B72564">
        <w:rPr>
          <w:rFonts w:ascii="Garamond" w:hAnsi="Garamond"/>
          <w:bCs/>
          <w:sz w:val="24"/>
          <w:szCs w:val="24"/>
        </w:rPr>
        <w:t>he</w:t>
      </w:r>
      <w:r w:rsidRPr="002A54F1">
        <w:rPr>
          <w:rFonts w:ascii="Garamond" w:hAnsi="Garamond"/>
          <w:bCs/>
          <w:i/>
          <w:iCs/>
          <w:sz w:val="24"/>
          <w:szCs w:val="24"/>
        </w:rPr>
        <w:t xml:space="preserve"> Court Manager</w:t>
      </w:r>
      <w:r w:rsidRPr="002A54F1">
        <w:rPr>
          <w:rFonts w:ascii="Garamond" w:hAnsi="Garamond"/>
          <w:bCs/>
          <w:sz w:val="24"/>
          <w:szCs w:val="24"/>
        </w:rPr>
        <w:t xml:space="preserve"> is now completely electronic</w:t>
      </w:r>
      <w:r>
        <w:rPr>
          <w:rFonts w:ascii="Garamond" w:hAnsi="Garamond"/>
          <w:bCs/>
          <w:sz w:val="24"/>
          <w:szCs w:val="24"/>
        </w:rPr>
        <w:t xml:space="preserve">, the </w:t>
      </w:r>
      <w:r w:rsidRPr="002A54F1">
        <w:rPr>
          <w:rFonts w:ascii="Garamond" w:hAnsi="Garamond"/>
          <w:bCs/>
          <w:i/>
          <w:iCs/>
          <w:sz w:val="24"/>
          <w:szCs w:val="24"/>
        </w:rPr>
        <w:t>Question of Ethics</w:t>
      </w:r>
      <w:r>
        <w:rPr>
          <w:rFonts w:ascii="Garamond" w:hAnsi="Garamond"/>
          <w:bCs/>
          <w:sz w:val="24"/>
          <w:szCs w:val="24"/>
        </w:rPr>
        <w:t xml:space="preserve"> column will convert to a video discussion format. </w:t>
      </w:r>
      <w:r w:rsidR="00624E15">
        <w:rPr>
          <w:rFonts w:ascii="Garamond" w:hAnsi="Garamond"/>
          <w:bCs/>
          <w:sz w:val="24"/>
          <w:szCs w:val="24"/>
        </w:rPr>
        <w:t xml:space="preserve">The first video column </w:t>
      </w:r>
      <w:r w:rsidRPr="002A54F1">
        <w:rPr>
          <w:rFonts w:ascii="Garamond" w:hAnsi="Garamond"/>
          <w:bCs/>
          <w:sz w:val="24"/>
          <w:szCs w:val="24"/>
        </w:rPr>
        <w:t xml:space="preserve">is </w:t>
      </w:r>
      <w:r w:rsidR="00624E15">
        <w:rPr>
          <w:rFonts w:ascii="Garamond" w:hAnsi="Garamond"/>
          <w:bCs/>
          <w:sz w:val="24"/>
          <w:szCs w:val="24"/>
        </w:rPr>
        <w:t xml:space="preserve">expected to appear in the </w:t>
      </w:r>
      <w:r w:rsidR="00443457">
        <w:rPr>
          <w:rFonts w:ascii="Garamond" w:hAnsi="Garamond"/>
          <w:bCs/>
          <w:sz w:val="24"/>
          <w:szCs w:val="24"/>
        </w:rPr>
        <w:t>s</w:t>
      </w:r>
      <w:r w:rsidR="00624E15">
        <w:rPr>
          <w:rFonts w:ascii="Garamond" w:hAnsi="Garamond"/>
          <w:bCs/>
          <w:sz w:val="24"/>
          <w:szCs w:val="24"/>
        </w:rPr>
        <w:t>pring edition.</w:t>
      </w:r>
    </w:p>
    <w:p w14:paraId="4CA8461D" w14:textId="6E9694C2" w:rsidR="00A035AD" w:rsidRDefault="00A035AD" w:rsidP="00624E15">
      <w:pPr>
        <w:ind w:left="360"/>
        <w:rPr>
          <w:rFonts w:ascii="Garamond" w:hAnsi="Garamond"/>
          <w:bCs/>
          <w:sz w:val="24"/>
          <w:szCs w:val="24"/>
        </w:rPr>
      </w:pPr>
    </w:p>
    <w:p w14:paraId="47168397" w14:textId="1C64AEAE" w:rsidR="004928DB" w:rsidRDefault="004928DB" w:rsidP="00624E15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Some </w:t>
      </w:r>
      <w:r w:rsidR="00A035AD">
        <w:rPr>
          <w:rFonts w:ascii="Garamond" w:hAnsi="Garamond"/>
          <w:bCs/>
          <w:sz w:val="24"/>
          <w:szCs w:val="24"/>
        </w:rPr>
        <w:t>topic</w:t>
      </w:r>
      <w:r>
        <w:rPr>
          <w:rFonts w:ascii="Garamond" w:hAnsi="Garamond"/>
          <w:bCs/>
          <w:sz w:val="24"/>
          <w:szCs w:val="24"/>
        </w:rPr>
        <w:t>s</w:t>
      </w:r>
      <w:r w:rsidR="00A035AD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for future </w:t>
      </w:r>
      <w:r w:rsidRPr="004928DB">
        <w:rPr>
          <w:rFonts w:ascii="Garamond" w:hAnsi="Garamond"/>
          <w:bCs/>
          <w:i/>
          <w:iCs/>
          <w:sz w:val="24"/>
          <w:szCs w:val="24"/>
        </w:rPr>
        <w:t>Question of Ethics</w:t>
      </w:r>
      <w:r>
        <w:rPr>
          <w:rFonts w:ascii="Garamond" w:hAnsi="Garamond"/>
          <w:bCs/>
          <w:sz w:val="24"/>
          <w:szCs w:val="24"/>
        </w:rPr>
        <w:t xml:space="preserve"> video conversations came up. Judicial behavior was already mentioned.</w:t>
      </w:r>
      <w:r w:rsidR="00245A44">
        <w:rPr>
          <w:rFonts w:ascii="Garamond" w:hAnsi="Garamond"/>
          <w:bCs/>
          <w:sz w:val="24"/>
          <w:szCs w:val="24"/>
        </w:rPr>
        <w:t xml:space="preserve">  (Norman Meyer suggested we contact Cynthia Gray as part of this upcoming episode.)  </w:t>
      </w:r>
      <w:r>
        <w:rPr>
          <w:rFonts w:ascii="Garamond" w:hAnsi="Garamond"/>
          <w:bCs/>
          <w:sz w:val="24"/>
          <w:szCs w:val="24"/>
        </w:rPr>
        <w:t xml:space="preserve">  Others:</w:t>
      </w:r>
    </w:p>
    <w:p w14:paraId="74BE6225" w14:textId="77777777" w:rsidR="00C26D8B" w:rsidRDefault="00C26D8B" w:rsidP="00624E15">
      <w:pPr>
        <w:ind w:left="360"/>
        <w:rPr>
          <w:rFonts w:ascii="Garamond" w:hAnsi="Garamond"/>
          <w:bCs/>
          <w:sz w:val="24"/>
          <w:szCs w:val="24"/>
        </w:rPr>
      </w:pPr>
    </w:p>
    <w:p w14:paraId="3C3AD67D" w14:textId="46C82C50" w:rsidR="004928DB" w:rsidRDefault="004928DB" w:rsidP="004928DB">
      <w:pPr>
        <w:pStyle w:val="ListParagraph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</w:t>
      </w:r>
      <w:r w:rsidRPr="004928DB">
        <w:rPr>
          <w:rFonts w:ascii="Garamond" w:hAnsi="Garamond"/>
          <w:bCs/>
          <w:sz w:val="24"/>
          <w:szCs w:val="24"/>
        </w:rPr>
        <w:t xml:space="preserve">hat have been court experiences with union representation?  Are </w:t>
      </w:r>
      <w:r>
        <w:rPr>
          <w:rFonts w:ascii="Garamond" w:hAnsi="Garamond"/>
          <w:bCs/>
          <w:sz w:val="24"/>
          <w:szCs w:val="24"/>
        </w:rPr>
        <w:t xml:space="preserve">ethics </w:t>
      </w:r>
      <w:r w:rsidRPr="004928DB">
        <w:rPr>
          <w:rFonts w:ascii="Garamond" w:hAnsi="Garamond"/>
          <w:bCs/>
          <w:sz w:val="24"/>
          <w:szCs w:val="24"/>
        </w:rPr>
        <w:t>canons negotiable items in union-management discussions?</w:t>
      </w:r>
    </w:p>
    <w:p w14:paraId="0858D11B" w14:textId="77777777" w:rsidR="00C26D8B" w:rsidRDefault="00C26D8B" w:rsidP="00C26D8B">
      <w:pPr>
        <w:pStyle w:val="ListParagraph"/>
        <w:ind w:left="720"/>
        <w:rPr>
          <w:rFonts w:ascii="Garamond" w:hAnsi="Garamond"/>
          <w:bCs/>
          <w:sz w:val="24"/>
          <w:szCs w:val="24"/>
        </w:rPr>
      </w:pPr>
    </w:p>
    <w:p w14:paraId="21D5C898" w14:textId="10A474BD" w:rsidR="00A035AD" w:rsidRPr="004928DB" w:rsidRDefault="004928DB" w:rsidP="004928DB">
      <w:pPr>
        <w:pStyle w:val="ListParagraph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4928DB">
        <w:rPr>
          <w:rFonts w:ascii="Garamond" w:hAnsi="Garamond"/>
          <w:bCs/>
          <w:sz w:val="24"/>
          <w:szCs w:val="24"/>
        </w:rPr>
        <w:t xml:space="preserve">Are </w:t>
      </w:r>
      <w:r>
        <w:rPr>
          <w:rFonts w:ascii="Garamond" w:hAnsi="Garamond"/>
          <w:bCs/>
          <w:sz w:val="24"/>
          <w:szCs w:val="24"/>
        </w:rPr>
        <w:t xml:space="preserve">there </w:t>
      </w:r>
      <w:r w:rsidRPr="004928DB">
        <w:rPr>
          <w:rFonts w:ascii="Garamond" w:hAnsi="Garamond"/>
          <w:bCs/>
          <w:sz w:val="24"/>
          <w:szCs w:val="24"/>
        </w:rPr>
        <w:t xml:space="preserve">differences between general government ethics codes (e.g., municipal employee codes) and court ethics codes?)  When there are differences, which one do employees follow and what effect does that have? </w:t>
      </w:r>
    </w:p>
    <w:p w14:paraId="701DECFE" w14:textId="77777777" w:rsidR="00995F21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58366B9C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C26D8B">
        <w:rPr>
          <w:rFonts w:ascii="Garamond" w:hAnsi="Garamond" w:cs="Times New Roman"/>
          <w:bCs/>
        </w:rPr>
        <w:t>March</w:t>
      </w:r>
      <w:r w:rsidR="00624E15">
        <w:rPr>
          <w:rFonts w:ascii="Garamond" w:hAnsi="Garamond" w:cs="Times New Roman"/>
          <w:bCs/>
        </w:rPr>
        <w:t xml:space="preserve"> </w:t>
      </w:r>
      <w:r w:rsidR="00F87BEA">
        <w:rPr>
          <w:rFonts w:ascii="Garamond" w:hAnsi="Garamond" w:cs="Times New Roman"/>
          <w:bCs/>
        </w:rPr>
        <w:t>2</w:t>
      </w:r>
      <w:r w:rsidR="00624E15">
        <w:rPr>
          <w:rFonts w:ascii="Garamond" w:hAnsi="Garamond" w:cs="Times New Roman"/>
          <w:bCs/>
        </w:rPr>
        <w:t>5</w:t>
      </w:r>
      <w:r>
        <w:rPr>
          <w:rFonts w:ascii="Garamond" w:hAnsi="Garamond" w:cs="Times New Roman"/>
          <w:bCs/>
        </w:rPr>
        <w:t>, 202</w:t>
      </w:r>
      <w:r w:rsidR="00B72564">
        <w:rPr>
          <w:rFonts w:ascii="Garamond" w:hAnsi="Garamond" w:cs="Times New Roman"/>
          <w:bCs/>
        </w:rPr>
        <w:t>1</w:t>
      </w:r>
      <w:r>
        <w:rPr>
          <w:rFonts w:ascii="Garamond" w:hAnsi="Garamond" w:cs="Times New Roman"/>
          <w:bCs/>
        </w:rPr>
        <w:t>, 2:00 p.m. E</w:t>
      </w:r>
      <w:r w:rsidR="00B72564">
        <w:rPr>
          <w:rFonts w:ascii="Garamond" w:hAnsi="Garamond" w:cs="Times New Roman"/>
          <w:bCs/>
        </w:rPr>
        <w:t>S</w:t>
      </w:r>
      <w:r>
        <w:rPr>
          <w:rFonts w:ascii="Garamond" w:hAnsi="Garamond" w:cs="Times New Roman"/>
          <w:bCs/>
        </w:rPr>
        <w:t>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1C128D" w:rsidRDefault="001C128D" w:rsidP="005A19F5">
      <w:r>
        <w:separator/>
      </w:r>
    </w:p>
  </w:endnote>
  <w:endnote w:type="continuationSeparator" w:id="0">
    <w:p w14:paraId="486DC2A5" w14:textId="77777777" w:rsidR="001C128D" w:rsidRDefault="001C128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1C128D" w:rsidRDefault="001C128D" w:rsidP="005A19F5">
      <w:r>
        <w:separator/>
      </w:r>
    </w:p>
  </w:footnote>
  <w:footnote w:type="continuationSeparator" w:id="0">
    <w:p w14:paraId="077C0F9E" w14:textId="77777777" w:rsidR="001C128D" w:rsidRDefault="001C128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1C128D" w:rsidRDefault="001C128D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1C128D" w:rsidRDefault="001C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86A0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C128D"/>
    <w:rsid w:val="001D0185"/>
    <w:rsid w:val="001E06A4"/>
    <w:rsid w:val="001F695B"/>
    <w:rsid w:val="00202D44"/>
    <w:rsid w:val="0021084E"/>
    <w:rsid w:val="00224552"/>
    <w:rsid w:val="0024508D"/>
    <w:rsid w:val="00245A44"/>
    <w:rsid w:val="00257F52"/>
    <w:rsid w:val="00280FE0"/>
    <w:rsid w:val="002A54F1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853D3"/>
    <w:rsid w:val="0039651F"/>
    <w:rsid w:val="003D1E97"/>
    <w:rsid w:val="0040341D"/>
    <w:rsid w:val="00411136"/>
    <w:rsid w:val="00430D03"/>
    <w:rsid w:val="00431056"/>
    <w:rsid w:val="00443457"/>
    <w:rsid w:val="00463276"/>
    <w:rsid w:val="00471259"/>
    <w:rsid w:val="00490D54"/>
    <w:rsid w:val="004928DB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24E15"/>
    <w:rsid w:val="00643B2E"/>
    <w:rsid w:val="006519F6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5107A"/>
    <w:rsid w:val="007608CA"/>
    <w:rsid w:val="00787BA2"/>
    <w:rsid w:val="00791A00"/>
    <w:rsid w:val="007B1FD2"/>
    <w:rsid w:val="007B1FDC"/>
    <w:rsid w:val="007C6813"/>
    <w:rsid w:val="007F5EEE"/>
    <w:rsid w:val="00822B88"/>
    <w:rsid w:val="00825509"/>
    <w:rsid w:val="00836C4F"/>
    <w:rsid w:val="008404E2"/>
    <w:rsid w:val="00840BA5"/>
    <w:rsid w:val="00845277"/>
    <w:rsid w:val="00862462"/>
    <w:rsid w:val="00882C0E"/>
    <w:rsid w:val="008912D3"/>
    <w:rsid w:val="008A59BB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95F21"/>
    <w:rsid w:val="009A4F94"/>
    <w:rsid w:val="009B4E8D"/>
    <w:rsid w:val="009D08EF"/>
    <w:rsid w:val="00A035AD"/>
    <w:rsid w:val="00A2501D"/>
    <w:rsid w:val="00A35BCE"/>
    <w:rsid w:val="00A363CF"/>
    <w:rsid w:val="00A37A4C"/>
    <w:rsid w:val="00A77BF4"/>
    <w:rsid w:val="00A86BFA"/>
    <w:rsid w:val="00A936D1"/>
    <w:rsid w:val="00AA151B"/>
    <w:rsid w:val="00AB228D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72564"/>
    <w:rsid w:val="00BC4876"/>
    <w:rsid w:val="00BD5C21"/>
    <w:rsid w:val="00BD610E"/>
    <w:rsid w:val="00BD779B"/>
    <w:rsid w:val="00BE4847"/>
    <w:rsid w:val="00BE629E"/>
    <w:rsid w:val="00BF2EE9"/>
    <w:rsid w:val="00C11151"/>
    <w:rsid w:val="00C1687B"/>
    <w:rsid w:val="00C24D2B"/>
    <w:rsid w:val="00C26D8B"/>
    <w:rsid w:val="00C5443D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16D04"/>
    <w:rsid w:val="00E5092C"/>
    <w:rsid w:val="00E53411"/>
    <w:rsid w:val="00E5684C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87BEA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8</cp:revision>
  <cp:lastPrinted>2017-04-27T16:03:00Z</cp:lastPrinted>
  <dcterms:created xsi:type="dcterms:W3CDTF">2021-03-20T18:29:00Z</dcterms:created>
  <dcterms:modified xsi:type="dcterms:W3CDTF">2021-03-22T16:25:00Z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