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AF7E4E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AF7E4E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792340B6" w:rsidR="00B56B2A" w:rsidRPr="00AF7E4E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r w:rsidRPr="00AF7E4E">
        <w:rPr>
          <w:rFonts w:ascii="Garamond" w:hAnsi="Garamond"/>
          <w:color w:val="000000"/>
          <w:sz w:val="24"/>
          <w:szCs w:val="24"/>
        </w:rPr>
        <w:t xml:space="preserve">Thursday, </w:t>
      </w:r>
      <w:r w:rsidR="00D90CFB">
        <w:rPr>
          <w:rFonts w:ascii="Garamond" w:hAnsi="Garamond"/>
          <w:color w:val="000000"/>
          <w:sz w:val="24"/>
          <w:szCs w:val="24"/>
        </w:rPr>
        <w:t xml:space="preserve">February </w:t>
      </w:r>
      <w:r w:rsidR="000B12C3" w:rsidRPr="00AF7E4E">
        <w:rPr>
          <w:rFonts w:ascii="Garamond" w:hAnsi="Garamond"/>
          <w:color w:val="000000"/>
          <w:sz w:val="24"/>
          <w:szCs w:val="24"/>
        </w:rPr>
        <w:t>2</w:t>
      </w:r>
      <w:r w:rsidR="00D90CFB">
        <w:rPr>
          <w:rFonts w:ascii="Garamond" w:hAnsi="Garamond"/>
          <w:color w:val="000000"/>
          <w:sz w:val="24"/>
          <w:szCs w:val="24"/>
        </w:rPr>
        <w:t>7</w:t>
      </w:r>
      <w:r w:rsidRPr="00AF7E4E">
        <w:rPr>
          <w:rFonts w:ascii="Garamond" w:hAnsi="Garamond"/>
          <w:color w:val="000000"/>
          <w:sz w:val="24"/>
          <w:szCs w:val="24"/>
        </w:rPr>
        <w:t>, 20</w:t>
      </w:r>
      <w:r w:rsidR="00E80E80" w:rsidRPr="00AF7E4E">
        <w:rPr>
          <w:rFonts w:ascii="Garamond" w:hAnsi="Garamond"/>
          <w:color w:val="000000"/>
          <w:sz w:val="24"/>
          <w:szCs w:val="24"/>
        </w:rPr>
        <w:t>20</w:t>
      </w:r>
      <w:r w:rsidRPr="00AF7E4E">
        <w:rPr>
          <w:rFonts w:ascii="Garamond" w:hAnsi="Garamond"/>
          <w:color w:val="000000"/>
          <w:sz w:val="24"/>
          <w:szCs w:val="24"/>
        </w:rPr>
        <w:t xml:space="preserve"> 2:00 p.m. ET</w:t>
      </w:r>
    </w:p>
    <w:p w14:paraId="420583AB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Subcommittee Chair Peter Kiefer convened the conference call:</w:t>
      </w:r>
    </w:p>
    <w:p w14:paraId="60BA7450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C0D1679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On the Call:</w:t>
      </w:r>
    </w:p>
    <w:p w14:paraId="39368C9D" w14:textId="396C30AC" w:rsidR="00EE499A" w:rsidRPr="00AF7E4E" w:rsidRDefault="00EE499A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Alyce Roberts</w:t>
      </w:r>
    </w:p>
    <w:p w14:paraId="1160AB6C" w14:textId="0693F979" w:rsidR="00C716C7" w:rsidRPr="00AF7E4E" w:rsidRDefault="00C716C7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A</w:t>
      </w:r>
      <w:r w:rsidR="00AD6F35" w:rsidRPr="00AF7E4E">
        <w:rPr>
          <w:rFonts w:ascii="Garamond" w:hAnsi="Garamond"/>
          <w:bCs/>
          <w:color w:val="000000" w:themeColor="text1"/>
          <w:sz w:val="24"/>
          <w:szCs w:val="24"/>
        </w:rPr>
        <w:t>my McDowell</w:t>
      </w:r>
    </w:p>
    <w:p w14:paraId="54AED968" w14:textId="5A8402BC" w:rsidR="00E015C3" w:rsidRDefault="00E015C3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Billie Jo Garcia</w:t>
      </w:r>
    </w:p>
    <w:p w14:paraId="02E65907" w14:textId="19FB58A2" w:rsidR="00E015C3" w:rsidRDefault="00E015C3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Eric Silverberg</w:t>
      </w:r>
    </w:p>
    <w:p w14:paraId="4E8F19D1" w14:textId="6665232E" w:rsidR="000D196B" w:rsidRPr="00AF7E4E" w:rsidRDefault="000B12C3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Joe Tommasino</w:t>
      </w:r>
    </w:p>
    <w:p w14:paraId="5103976B" w14:textId="4F590B72" w:rsidR="00EE499A" w:rsidRPr="00AF7E4E" w:rsidRDefault="00EE499A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Karl Thoennes</w:t>
      </w:r>
    </w:p>
    <w:p w14:paraId="02EA0328" w14:textId="77777777" w:rsidR="00EE499A" w:rsidRPr="00AF7E4E" w:rsidRDefault="00AD6F35" w:rsidP="00C716C7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Norman Meyer</w:t>
      </w:r>
    </w:p>
    <w:p w14:paraId="140FCBD3" w14:textId="2583E32F" w:rsidR="00FE7328" w:rsidRPr="00AF7E4E" w:rsidRDefault="00E015C3" w:rsidP="00C716C7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TJ BeMent</w:t>
      </w:r>
    </w:p>
    <w:p w14:paraId="7947C04E" w14:textId="77777777" w:rsidR="00B56B2A" w:rsidRPr="00AF7E4E" w:rsidRDefault="00B56B2A" w:rsidP="00B56B2A">
      <w:pPr>
        <w:pStyle w:val="Default"/>
        <w:rPr>
          <w:rFonts w:ascii="Garamond" w:hAnsi="Garamond" w:cs="Times New Roman"/>
          <w:bCs/>
        </w:rPr>
      </w:pPr>
    </w:p>
    <w:p w14:paraId="0403B44C" w14:textId="10850456" w:rsidR="00E015C3" w:rsidRPr="00361BF4" w:rsidRDefault="00E015C3" w:rsidP="00E015C3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Approval of the </w:t>
      </w:r>
      <w:r>
        <w:rPr>
          <w:rFonts w:ascii="Garamond" w:hAnsi="Garamond" w:cs="Times New Roman"/>
          <w:bCs/>
          <w:sz w:val="22"/>
          <w:szCs w:val="22"/>
        </w:rPr>
        <w:t>January 23</w:t>
      </w:r>
      <w:r w:rsidRPr="00361BF4">
        <w:rPr>
          <w:rFonts w:ascii="Garamond" w:hAnsi="Garamond" w:cs="Times New Roman"/>
          <w:bCs/>
          <w:sz w:val="22"/>
          <w:szCs w:val="22"/>
        </w:rPr>
        <w:t>, 20</w:t>
      </w:r>
      <w:r>
        <w:rPr>
          <w:rFonts w:ascii="Garamond" w:hAnsi="Garamond" w:cs="Times New Roman"/>
          <w:bCs/>
          <w:sz w:val="22"/>
          <w:szCs w:val="22"/>
        </w:rPr>
        <w:t>20</w:t>
      </w:r>
      <w:r w:rsidRPr="00361BF4">
        <w:rPr>
          <w:rFonts w:ascii="Garamond" w:hAnsi="Garamond" w:cs="Times New Roman"/>
          <w:bCs/>
          <w:sz w:val="22"/>
          <w:szCs w:val="22"/>
        </w:rPr>
        <w:t xml:space="preserve"> Minutes:</w:t>
      </w:r>
    </w:p>
    <w:p w14:paraId="1D286AD4" w14:textId="3792D708" w:rsidR="00E015C3" w:rsidRDefault="00E015C3" w:rsidP="00E015C3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Minutes were approved.</w:t>
      </w:r>
    </w:p>
    <w:p w14:paraId="17501697" w14:textId="77777777" w:rsidR="00E015C3" w:rsidRPr="00361BF4" w:rsidRDefault="00E015C3" w:rsidP="00E015C3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</w:p>
    <w:p w14:paraId="03CA14BE" w14:textId="77777777" w:rsidR="00EE499A" w:rsidRPr="00E015C3" w:rsidRDefault="00EE499A" w:rsidP="00C24D2B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E015C3">
        <w:rPr>
          <w:rFonts w:ascii="Garamond" w:hAnsi="Garamond" w:cs="Times New Roman"/>
          <w:bCs/>
        </w:rPr>
        <w:t xml:space="preserve">Update on Catalog of </w:t>
      </w:r>
      <w:r w:rsidR="00AA151B" w:rsidRPr="00E015C3">
        <w:rPr>
          <w:rFonts w:ascii="Garamond" w:hAnsi="Garamond" w:cs="Times New Roman"/>
          <w:bCs/>
        </w:rPr>
        <w:t>Ethic</w:t>
      </w:r>
      <w:r w:rsidRPr="00E015C3">
        <w:rPr>
          <w:rFonts w:ascii="Garamond" w:hAnsi="Garamond" w:cs="Times New Roman"/>
          <w:bCs/>
        </w:rPr>
        <w:t>s</w:t>
      </w:r>
      <w:r w:rsidR="00AA151B" w:rsidRPr="00E015C3">
        <w:rPr>
          <w:rFonts w:ascii="Garamond" w:hAnsi="Garamond" w:cs="Times New Roman"/>
          <w:bCs/>
        </w:rPr>
        <w:t xml:space="preserve"> </w:t>
      </w:r>
      <w:r w:rsidRPr="00E015C3">
        <w:rPr>
          <w:rFonts w:ascii="Garamond" w:hAnsi="Garamond" w:cs="Times New Roman"/>
          <w:bCs/>
        </w:rPr>
        <w:t>Codes and Information</w:t>
      </w:r>
    </w:p>
    <w:p w14:paraId="691EAC6B" w14:textId="6097DC29" w:rsidR="00E015C3" w:rsidRPr="00E015C3" w:rsidRDefault="00E015C3" w:rsidP="000A7E71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  <w:r>
        <w:rPr>
          <w:rFonts w:ascii="Garamond" w:hAnsi="Garamond" w:cs="Times New Roman"/>
          <w:bCs/>
          <w:sz w:val="24"/>
          <w:szCs w:val="24"/>
        </w:rPr>
        <w:t>T</w:t>
      </w:r>
      <w:r w:rsidR="00EE499A" w:rsidRPr="00E015C3">
        <w:rPr>
          <w:rFonts w:ascii="Garamond" w:hAnsi="Garamond" w:cs="Times New Roman"/>
          <w:bCs/>
          <w:sz w:val="24"/>
          <w:szCs w:val="24"/>
        </w:rPr>
        <w:t xml:space="preserve">he </w:t>
      </w:r>
      <w:r w:rsidRPr="00E015C3">
        <w:rPr>
          <w:rFonts w:ascii="Garamond" w:hAnsi="Garamond"/>
          <w:bCs/>
          <w:sz w:val="24"/>
          <w:szCs w:val="24"/>
        </w:rPr>
        <w:t>DC Superior Court Ethics Code</w:t>
      </w:r>
      <w:r w:rsidR="000A7E71">
        <w:rPr>
          <w:rFonts w:ascii="Garamond" w:hAnsi="Garamond"/>
          <w:bCs/>
          <w:sz w:val="24"/>
          <w:szCs w:val="24"/>
        </w:rPr>
        <w:t xml:space="preserve">, </w:t>
      </w:r>
      <w:r w:rsidR="000A7E71" w:rsidRPr="00E015C3">
        <w:rPr>
          <w:rFonts w:ascii="Garamond" w:hAnsi="Garamond"/>
          <w:bCs/>
          <w:sz w:val="24"/>
          <w:szCs w:val="24"/>
          <w:shd w:val="clear" w:color="auto" w:fill="FFFFFF"/>
        </w:rPr>
        <w:t>Ethics Code for the City of Milwaukee, Wisconsin</w:t>
      </w:r>
      <w:r w:rsidR="000A7E71">
        <w:rPr>
          <w:rFonts w:ascii="Garamond" w:hAnsi="Garamond"/>
          <w:bCs/>
          <w:sz w:val="24"/>
          <w:szCs w:val="24"/>
          <w:shd w:val="clear" w:color="auto" w:fill="FFFFFF"/>
        </w:rPr>
        <w:t xml:space="preserve"> (which a</w:t>
      </w:r>
      <w:r w:rsidR="000A7E71" w:rsidRPr="00E015C3">
        <w:rPr>
          <w:rFonts w:ascii="Garamond" w:hAnsi="Garamond"/>
          <w:bCs/>
          <w:sz w:val="24"/>
          <w:szCs w:val="24"/>
          <w:shd w:val="clear" w:color="auto" w:fill="FFFFFF"/>
        </w:rPr>
        <w:t>pplies to all city employees including the Municipal Court</w:t>
      </w:r>
      <w:r w:rsidR="000A7E71">
        <w:rPr>
          <w:rFonts w:ascii="Garamond" w:hAnsi="Garamond"/>
          <w:bCs/>
          <w:sz w:val="24"/>
          <w:szCs w:val="24"/>
          <w:shd w:val="clear" w:color="auto" w:fill="FFFFFF"/>
        </w:rPr>
        <w:t xml:space="preserve">), and </w:t>
      </w:r>
      <w:r w:rsidRPr="00E015C3"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  <w:t>Florida's Standards of Conduct for Employees of Government Agencies</w:t>
      </w:r>
      <w:r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(which is </w:t>
      </w:r>
      <w:r w:rsidRPr="00E015C3">
        <w:rPr>
          <w:rFonts w:ascii="Garamond" w:hAnsi="Garamond"/>
          <w:bCs/>
          <w:sz w:val="24"/>
          <w:szCs w:val="24"/>
          <w:bdr w:val="none" w:sz="0" w:space="0" w:color="auto" w:frame="1"/>
        </w:rPr>
        <w:t>in Chapter 112 of the Florida Statutes</w:t>
      </w: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)</w:t>
      </w:r>
      <w:r w:rsidR="000A7E71">
        <w:rPr>
          <w:rFonts w:ascii="Garamond" w:hAnsi="Garamond"/>
          <w:bCs/>
          <w:sz w:val="24"/>
          <w:szCs w:val="24"/>
          <w:bdr w:val="none" w:sz="0" w:space="0" w:color="auto" w:frame="1"/>
        </w:rPr>
        <w:t>, were added to the catalog of ethics codes</w:t>
      </w:r>
      <w:r w:rsidRPr="00E015C3">
        <w:rPr>
          <w:rFonts w:ascii="Garamond" w:hAnsi="Garamond"/>
          <w:bCs/>
          <w:sz w:val="24"/>
          <w:szCs w:val="24"/>
          <w:bdr w:val="none" w:sz="0" w:space="0" w:color="auto" w:frame="1"/>
        </w:rPr>
        <w:t>.</w:t>
      </w:r>
      <w:r w:rsidR="000A7E71"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  The Florida Code encompasses </w:t>
      </w:r>
      <w:r w:rsidRPr="00E015C3">
        <w:rPr>
          <w:rFonts w:ascii="Garamond" w:hAnsi="Garamond"/>
          <w:bCs/>
          <w:sz w:val="24"/>
          <w:szCs w:val="24"/>
          <w:bdr w:val="none" w:sz="0" w:space="0" w:color="auto" w:frame="1"/>
        </w:rPr>
        <w:t>court employees. Th</w:t>
      </w:r>
      <w:r w:rsidR="000A7E71"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ere are now 33 court ethics codes on the ethics web page. </w:t>
      </w:r>
    </w:p>
    <w:p w14:paraId="58C9751D" w14:textId="77777777" w:rsidR="00E015C3" w:rsidRPr="00E015C3" w:rsidRDefault="00E015C3" w:rsidP="000A7E71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</w:p>
    <w:p w14:paraId="2D01E50D" w14:textId="6D53F9D7" w:rsidR="00EE499A" w:rsidRPr="000A7E71" w:rsidRDefault="000A7E71" w:rsidP="000A7E71">
      <w:pPr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A</w:t>
      </w:r>
      <w:r w:rsidR="00E015C3" w:rsidRPr="00E015C3"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 link to the Opinions of the </w:t>
      </w:r>
      <w:r w:rsidR="00E015C3" w:rsidRPr="00E015C3">
        <w:rPr>
          <w:rFonts w:ascii="Garamond" w:hAnsi="Garamond"/>
          <w:bCs/>
          <w:sz w:val="24"/>
          <w:szCs w:val="24"/>
          <w:bdr w:val="none" w:sz="0" w:space="0" w:color="auto" w:frame="1"/>
          <w:shd w:val="clear" w:color="auto" w:fill="FFFFFF"/>
        </w:rPr>
        <w:t>U.S. Courts Judicial Conference Ethics Committee</w:t>
      </w:r>
      <w:r>
        <w:rPr>
          <w:rFonts w:ascii="Garamond" w:hAnsi="Garamond"/>
          <w:bCs/>
          <w:sz w:val="24"/>
          <w:szCs w:val="24"/>
          <w:bdr w:val="none" w:sz="0" w:space="0" w:color="auto" w:frame="1"/>
          <w:shd w:val="clear" w:color="auto" w:fill="FFFFFF"/>
        </w:rPr>
        <w:t xml:space="preserve"> was also added to the web page.</w:t>
      </w:r>
    </w:p>
    <w:p w14:paraId="56674B63" w14:textId="77777777" w:rsidR="00EE499A" w:rsidRPr="00AF7E4E" w:rsidRDefault="00EE499A" w:rsidP="00EE499A">
      <w:pPr>
        <w:pStyle w:val="Default"/>
        <w:ind w:left="360"/>
        <w:rPr>
          <w:rFonts w:ascii="Garamond" w:hAnsi="Garamond" w:cs="Times New Roman"/>
          <w:bCs/>
        </w:rPr>
      </w:pPr>
    </w:p>
    <w:p w14:paraId="20F599C4" w14:textId="1CF27F16" w:rsidR="00C24D2B" w:rsidRPr="00AF7E4E" w:rsidRDefault="00EE499A" w:rsidP="00AF7E4E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AF7E4E">
        <w:rPr>
          <w:rFonts w:ascii="Garamond" w:hAnsi="Garamond" w:cs="Times New Roman"/>
          <w:bCs/>
        </w:rPr>
        <w:t xml:space="preserve">Update on Depiction of Ethics </w:t>
      </w:r>
      <w:r w:rsidR="00AA151B" w:rsidRPr="00AF7E4E">
        <w:rPr>
          <w:rFonts w:ascii="Garamond" w:hAnsi="Garamond" w:cs="Times New Roman"/>
          <w:bCs/>
        </w:rPr>
        <w:t>Issues and Challenges</w:t>
      </w:r>
    </w:p>
    <w:p w14:paraId="0C6AF29C" w14:textId="7F8878D7" w:rsidR="005D224F" w:rsidRPr="005D224F" w:rsidRDefault="005D224F" w:rsidP="009D08EF">
      <w:pPr>
        <w:pStyle w:val="ListParagraph"/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Thanks to Angie VanSc</w:t>
      </w:r>
      <w:r w:rsidR="009D08EF">
        <w:rPr>
          <w:rFonts w:ascii="Garamond" w:hAnsi="Garamond"/>
          <w:bCs/>
          <w:sz w:val="24"/>
          <w:szCs w:val="24"/>
        </w:rPr>
        <w:t>hoick for posting the e</w:t>
      </w:r>
      <w:r w:rsidRPr="005D224F">
        <w:rPr>
          <w:rFonts w:ascii="Garamond" w:hAnsi="Garamond"/>
          <w:bCs/>
          <w:sz w:val="24"/>
          <w:szCs w:val="24"/>
        </w:rPr>
        <w:t xml:space="preserve">thics </w:t>
      </w:r>
      <w:r w:rsidR="009D08EF">
        <w:rPr>
          <w:rFonts w:ascii="Garamond" w:hAnsi="Garamond"/>
          <w:bCs/>
          <w:sz w:val="24"/>
          <w:szCs w:val="24"/>
        </w:rPr>
        <w:t>issues and challenges on the ethics webpage.</w:t>
      </w:r>
      <w:r w:rsidR="009D08EF" w:rsidRPr="009D08EF">
        <w:rPr>
          <w:b/>
          <w:szCs w:val="24"/>
        </w:rPr>
        <w:t xml:space="preserve"> </w:t>
      </w:r>
    </w:p>
    <w:p w14:paraId="755D9B04" w14:textId="3ADD851C" w:rsidR="00B56B2A" w:rsidRPr="00361BF4" w:rsidRDefault="00B56B2A" w:rsidP="00040CA2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48B7B045" w14:textId="343B6045" w:rsidR="001D0185" w:rsidRPr="00361BF4" w:rsidRDefault="001D0185" w:rsidP="001D0185">
      <w:pPr>
        <w:pStyle w:val="BodyText"/>
        <w:numPr>
          <w:ilvl w:val="0"/>
          <w:numId w:val="8"/>
        </w:numPr>
        <w:ind w:left="360" w:hanging="27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Survey of Ethics Review Boards</w:t>
      </w:r>
    </w:p>
    <w:p w14:paraId="2DDCFF0A" w14:textId="1B43E4AE" w:rsidR="00D76415" w:rsidRPr="009D08EF" w:rsidRDefault="009D08EF" w:rsidP="009D08EF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/>
          <w:bCs/>
        </w:rPr>
        <w:t xml:space="preserve">We </w:t>
      </w:r>
      <w:r w:rsidRPr="009D08EF">
        <w:rPr>
          <w:rFonts w:ascii="Garamond" w:hAnsi="Garamond"/>
          <w:bCs/>
        </w:rPr>
        <w:t>sent out invitations to 18 more courts professionals, many of them in Florida</w:t>
      </w:r>
      <w:r>
        <w:rPr>
          <w:rFonts w:ascii="Garamond" w:hAnsi="Garamond"/>
          <w:bCs/>
        </w:rPr>
        <w:t>.  We have since suspended the survey until after the coronavirus crisis begins to subside.</w:t>
      </w:r>
      <w:r w:rsidRPr="009D08EF">
        <w:rPr>
          <w:rFonts w:ascii="Garamond" w:hAnsi="Garamond"/>
          <w:bCs/>
        </w:rPr>
        <w:t xml:space="preserve">  </w:t>
      </w:r>
    </w:p>
    <w:p w14:paraId="2FA2A65D" w14:textId="0DD51A8D" w:rsidR="00BD5C21" w:rsidRDefault="00BD5C21" w:rsidP="00AF2538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</w:p>
    <w:p w14:paraId="66ECEFF0" w14:textId="77777777" w:rsidR="00B24F3D" w:rsidRDefault="00BD5C21" w:rsidP="00B24F3D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Good of the Order</w:t>
      </w:r>
    </w:p>
    <w:p w14:paraId="59E9B9BE" w14:textId="0FD68615" w:rsidR="00FE7328" w:rsidRPr="00B24F3D" w:rsidRDefault="009D08EF" w:rsidP="00B24F3D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/>
          <w:color w:val="201F1E"/>
          <w:shd w:val="clear" w:color="auto" w:fill="FFFFFF"/>
        </w:rPr>
        <w:t>Jeff Schrade responded to our request for assistance to record new ethics videos. Jef</w:t>
      </w:r>
      <w:r w:rsidR="006C648E">
        <w:rPr>
          <w:rFonts w:ascii="Garamond" w:hAnsi="Garamond"/>
          <w:color w:val="201F1E"/>
          <w:shd w:val="clear" w:color="auto" w:fill="FFFFFF"/>
        </w:rPr>
        <w:t>f</w:t>
      </w:r>
      <w:r>
        <w:rPr>
          <w:rFonts w:ascii="Garamond" w:hAnsi="Garamond"/>
          <w:color w:val="201F1E"/>
          <w:shd w:val="clear" w:color="auto" w:fill="FFFFFF"/>
        </w:rPr>
        <w:t xml:space="preserve"> said that his department was very busy but to call la</w:t>
      </w:r>
      <w:r w:rsidR="006C648E">
        <w:rPr>
          <w:rFonts w:ascii="Garamond" w:hAnsi="Garamond"/>
          <w:color w:val="201F1E"/>
          <w:shd w:val="clear" w:color="auto" w:fill="FFFFFF"/>
        </w:rPr>
        <w:t>t</w:t>
      </w:r>
      <w:r>
        <w:rPr>
          <w:rFonts w:ascii="Garamond" w:hAnsi="Garamond"/>
          <w:color w:val="201F1E"/>
          <w:shd w:val="clear" w:color="auto" w:fill="FFFFFF"/>
        </w:rPr>
        <w:t>er to discuss opportunit</w:t>
      </w:r>
      <w:r w:rsidR="006C648E">
        <w:rPr>
          <w:rFonts w:ascii="Garamond" w:hAnsi="Garamond"/>
          <w:color w:val="201F1E"/>
          <w:shd w:val="clear" w:color="auto" w:fill="FFFFFF"/>
        </w:rPr>
        <w:t>ies</w:t>
      </w:r>
      <w:bookmarkStart w:id="0" w:name="_GoBack"/>
      <w:bookmarkEnd w:id="0"/>
      <w:r>
        <w:rPr>
          <w:rFonts w:ascii="Garamond" w:hAnsi="Garamond"/>
          <w:color w:val="201F1E"/>
          <w:shd w:val="clear" w:color="auto" w:fill="FFFFFF"/>
        </w:rPr>
        <w:t xml:space="preserve">. </w:t>
      </w:r>
    </w:p>
    <w:p w14:paraId="65EF6A90" w14:textId="2CD801C3" w:rsidR="00AA151B" w:rsidRPr="00361BF4" w:rsidRDefault="00AA151B" w:rsidP="006F4A25">
      <w:pPr>
        <w:pStyle w:val="BodyText"/>
        <w:ind w:left="0" w:firstLine="0"/>
        <w:rPr>
          <w:rFonts w:ascii="Garamond" w:hAnsi="Garamond" w:cs="Times New Roman"/>
          <w:sz w:val="22"/>
          <w:szCs w:val="22"/>
        </w:rPr>
      </w:pPr>
    </w:p>
    <w:p w14:paraId="75C85B72" w14:textId="3751534B" w:rsidR="00AA151B" w:rsidRPr="00361BF4" w:rsidRDefault="00430D03" w:rsidP="00592400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>Next Con</w:t>
      </w:r>
      <w:r w:rsidR="00CF569E" w:rsidRPr="00361BF4">
        <w:rPr>
          <w:rFonts w:ascii="Garamond" w:hAnsi="Garamond" w:cs="Times New Roman"/>
          <w:sz w:val="22"/>
          <w:szCs w:val="22"/>
        </w:rPr>
        <w:t>f</w:t>
      </w:r>
      <w:r w:rsidRPr="00361BF4">
        <w:rPr>
          <w:rFonts w:ascii="Garamond" w:hAnsi="Garamond" w:cs="Times New Roman"/>
          <w:sz w:val="22"/>
          <w:szCs w:val="22"/>
        </w:rPr>
        <w:t>erence Call</w:t>
      </w:r>
    </w:p>
    <w:p w14:paraId="652B44CE" w14:textId="61632877" w:rsidR="00430D03" w:rsidRPr="00361BF4" w:rsidRDefault="00430D03" w:rsidP="00CF569E">
      <w:pPr>
        <w:pStyle w:val="BodyText"/>
        <w:ind w:left="360" w:firstLine="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 xml:space="preserve">The next conference call is scheduled for </w:t>
      </w:r>
      <w:r w:rsidR="00A936D1" w:rsidRPr="00361BF4">
        <w:rPr>
          <w:rFonts w:ascii="Garamond" w:hAnsi="Garamond" w:cs="Times New Roman"/>
          <w:sz w:val="22"/>
          <w:szCs w:val="22"/>
        </w:rPr>
        <w:t xml:space="preserve">Thursday, </w:t>
      </w:r>
      <w:r w:rsidR="009D08EF">
        <w:rPr>
          <w:rFonts w:ascii="Garamond" w:hAnsi="Garamond" w:cs="Times New Roman"/>
          <w:sz w:val="22"/>
          <w:szCs w:val="22"/>
        </w:rPr>
        <w:t xml:space="preserve">March </w:t>
      </w:r>
      <w:r w:rsidR="00D20F65">
        <w:rPr>
          <w:rFonts w:ascii="Garamond" w:hAnsi="Garamond" w:cs="Times New Roman"/>
          <w:sz w:val="22"/>
          <w:szCs w:val="22"/>
        </w:rPr>
        <w:t>2</w:t>
      </w:r>
      <w:r w:rsidR="009D08EF">
        <w:rPr>
          <w:rFonts w:ascii="Garamond" w:hAnsi="Garamond" w:cs="Times New Roman"/>
          <w:sz w:val="22"/>
          <w:szCs w:val="22"/>
        </w:rPr>
        <w:t>6</w:t>
      </w:r>
      <w:r w:rsidR="00D20F65">
        <w:rPr>
          <w:rFonts w:ascii="Garamond" w:hAnsi="Garamond" w:cs="Times New Roman"/>
          <w:sz w:val="22"/>
          <w:szCs w:val="22"/>
        </w:rPr>
        <w:t>,</w:t>
      </w:r>
      <w:r w:rsidRPr="00361BF4">
        <w:rPr>
          <w:rFonts w:ascii="Garamond" w:hAnsi="Garamond" w:cs="Times New Roman"/>
          <w:sz w:val="22"/>
          <w:szCs w:val="22"/>
        </w:rPr>
        <w:t xml:space="preserve"> 20</w:t>
      </w:r>
      <w:r w:rsidR="00D20F65">
        <w:rPr>
          <w:rFonts w:ascii="Garamond" w:hAnsi="Garamond" w:cs="Times New Roman"/>
          <w:sz w:val="22"/>
          <w:szCs w:val="22"/>
        </w:rPr>
        <w:t>20</w:t>
      </w:r>
      <w:r w:rsidRPr="00361BF4">
        <w:rPr>
          <w:rFonts w:ascii="Garamond" w:hAnsi="Garamond" w:cs="Times New Roman"/>
          <w:sz w:val="22"/>
          <w:szCs w:val="22"/>
        </w:rPr>
        <w:t xml:space="preserve"> at 2:00 p.m. ET.</w:t>
      </w:r>
    </w:p>
    <w:sectPr w:rsidR="00430D03" w:rsidRPr="00361BF4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DD82" w14:textId="77777777" w:rsidR="005A19F5" w:rsidRDefault="005A19F5" w:rsidP="005A19F5">
      <w:r>
        <w:separator/>
      </w:r>
    </w:p>
  </w:endnote>
  <w:endnote w:type="continuationSeparator" w:id="0">
    <w:p w14:paraId="486DC2A5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56C9" w14:textId="77777777" w:rsidR="005A19F5" w:rsidRDefault="005A19F5" w:rsidP="005A19F5">
      <w:r>
        <w:separator/>
      </w:r>
    </w:p>
  </w:footnote>
  <w:footnote w:type="continuationSeparator" w:id="0">
    <w:p w14:paraId="077C0F9E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FECC" w14:textId="6FE37520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62C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235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0CA2"/>
    <w:rsid w:val="0004615C"/>
    <w:rsid w:val="000A7E71"/>
    <w:rsid w:val="000B12C3"/>
    <w:rsid w:val="000B196C"/>
    <w:rsid w:val="000D196B"/>
    <w:rsid w:val="000F0892"/>
    <w:rsid w:val="000F4062"/>
    <w:rsid w:val="00144B15"/>
    <w:rsid w:val="001559F7"/>
    <w:rsid w:val="0016108F"/>
    <w:rsid w:val="00172DF7"/>
    <w:rsid w:val="00181124"/>
    <w:rsid w:val="0018228B"/>
    <w:rsid w:val="0019096D"/>
    <w:rsid w:val="001A5565"/>
    <w:rsid w:val="001B3472"/>
    <w:rsid w:val="001B5B18"/>
    <w:rsid w:val="001D0185"/>
    <w:rsid w:val="001E06A4"/>
    <w:rsid w:val="001F695B"/>
    <w:rsid w:val="00202D44"/>
    <w:rsid w:val="0021084E"/>
    <w:rsid w:val="00224552"/>
    <w:rsid w:val="00257F52"/>
    <w:rsid w:val="00280FE0"/>
    <w:rsid w:val="002B3408"/>
    <w:rsid w:val="002C3519"/>
    <w:rsid w:val="002D67A1"/>
    <w:rsid w:val="002E7124"/>
    <w:rsid w:val="002F0DEC"/>
    <w:rsid w:val="002F24BB"/>
    <w:rsid w:val="002F7DCC"/>
    <w:rsid w:val="00343174"/>
    <w:rsid w:val="003559AA"/>
    <w:rsid w:val="00361BF4"/>
    <w:rsid w:val="003653E5"/>
    <w:rsid w:val="00381648"/>
    <w:rsid w:val="0039651F"/>
    <w:rsid w:val="003D1E97"/>
    <w:rsid w:val="0040341D"/>
    <w:rsid w:val="00411136"/>
    <w:rsid w:val="00430D03"/>
    <w:rsid w:val="00431056"/>
    <w:rsid w:val="00463276"/>
    <w:rsid w:val="00471259"/>
    <w:rsid w:val="00490D54"/>
    <w:rsid w:val="004A556E"/>
    <w:rsid w:val="004C45E8"/>
    <w:rsid w:val="004D7669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D224F"/>
    <w:rsid w:val="005E4F11"/>
    <w:rsid w:val="005F7A4F"/>
    <w:rsid w:val="00643B2E"/>
    <w:rsid w:val="006519F6"/>
    <w:rsid w:val="0067475B"/>
    <w:rsid w:val="0067673F"/>
    <w:rsid w:val="006908EF"/>
    <w:rsid w:val="00690AA0"/>
    <w:rsid w:val="006C648E"/>
    <w:rsid w:val="006D1B10"/>
    <w:rsid w:val="006E0F1C"/>
    <w:rsid w:val="006F4A25"/>
    <w:rsid w:val="007000F1"/>
    <w:rsid w:val="007608CA"/>
    <w:rsid w:val="00787BA2"/>
    <w:rsid w:val="007B1FDC"/>
    <w:rsid w:val="007C6813"/>
    <w:rsid w:val="007F5EEE"/>
    <w:rsid w:val="00822B88"/>
    <w:rsid w:val="00825509"/>
    <w:rsid w:val="00836C4F"/>
    <w:rsid w:val="00840BA5"/>
    <w:rsid w:val="00845277"/>
    <w:rsid w:val="00862462"/>
    <w:rsid w:val="00882C0E"/>
    <w:rsid w:val="008912D3"/>
    <w:rsid w:val="008A75B4"/>
    <w:rsid w:val="008C6397"/>
    <w:rsid w:val="008D551C"/>
    <w:rsid w:val="008F4B4C"/>
    <w:rsid w:val="00912A66"/>
    <w:rsid w:val="00962F13"/>
    <w:rsid w:val="00973B7E"/>
    <w:rsid w:val="009779A9"/>
    <w:rsid w:val="00993AEB"/>
    <w:rsid w:val="009B4E8D"/>
    <w:rsid w:val="009D08EF"/>
    <w:rsid w:val="00A2501D"/>
    <w:rsid w:val="00A35BCE"/>
    <w:rsid w:val="00A37A4C"/>
    <w:rsid w:val="00A86BFA"/>
    <w:rsid w:val="00A936D1"/>
    <w:rsid w:val="00AA151B"/>
    <w:rsid w:val="00AB6834"/>
    <w:rsid w:val="00AC0685"/>
    <w:rsid w:val="00AC0B7E"/>
    <w:rsid w:val="00AD4FCB"/>
    <w:rsid w:val="00AD6F35"/>
    <w:rsid w:val="00AE2530"/>
    <w:rsid w:val="00AE490B"/>
    <w:rsid w:val="00AF2538"/>
    <w:rsid w:val="00AF7E4E"/>
    <w:rsid w:val="00B24F3D"/>
    <w:rsid w:val="00B330B6"/>
    <w:rsid w:val="00B455D4"/>
    <w:rsid w:val="00B476E5"/>
    <w:rsid w:val="00B56B2A"/>
    <w:rsid w:val="00BC4876"/>
    <w:rsid w:val="00BD5C21"/>
    <w:rsid w:val="00BD610E"/>
    <w:rsid w:val="00BE4847"/>
    <w:rsid w:val="00BE629E"/>
    <w:rsid w:val="00BF2EE9"/>
    <w:rsid w:val="00C11151"/>
    <w:rsid w:val="00C1687B"/>
    <w:rsid w:val="00C24D2B"/>
    <w:rsid w:val="00C57791"/>
    <w:rsid w:val="00C673AF"/>
    <w:rsid w:val="00C716C7"/>
    <w:rsid w:val="00C72AED"/>
    <w:rsid w:val="00C800EA"/>
    <w:rsid w:val="00C928AE"/>
    <w:rsid w:val="00CA6B94"/>
    <w:rsid w:val="00CB0463"/>
    <w:rsid w:val="00CB488C"/>
    <w:rsid w:val="00CD074B"/>
    <w:rsid w:val="00CF569E"/>
    <w:rsid w:val="00CF77DE"/>
    <w:rsid w:val="00D117A4"/>
    <w:rsid w:val="00D20F65"/>
    <w:rsid w:val="00D53708"/>
    <w:rsid w:val="00D662C8"/>
    <w:rsid w:val="00D76415"/>
    <w:rsid w:val="00D90CFB"/>
    <w:rsid w:val="00DA774F"/>
    <w:rsid w:val="00DB18B7"/>
    <w:rsid w:val="00DB521E"/>
    <w:rsid w:val="00DB652F"/>
    <w:rsid w:val="00DD7261"/>
    <w:rsid w:val="00DE59B0"/>
    <w:rsid w:val="00DF39F2"/>
    <w:rsid w:val="00E015C3"/>
    <w:rsid w:val="00E53411"/>
    <w:rsid w:val="00E732C2"/>
    <w:rsid w:val="00E7552A"/>
    <w:rsid w:val="00E80E80"/>
    <w:rsid w:val="00EB39D0"/>
    <w:rsid w:val="00ED64E6"/>
    <w:rsid w:val="00EE499A"/>
    <w:rsid w:val="00EF456D"/>
    <w:rsid w:val="00F14C09"/>
    <w:rsid w:val="00F1617E"/>
    <w:rsid w:val="00F700AC"/>
    <w:rsid w:val="00FA0DEA"/>
    <w:rsid w:val="00FC2C43"/>
    <w:rsid w:val="00FC2C93"/>
    <w:rsid w:val="00FC4B86"/>
    <w:rsid w:val="00FE5AB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CA70-D8B0-4044-BAAC-16D806B6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5</cp:revision>
  <cp:lastPrinted>2017-04-27T16:03:00Z</cp:lastPrinted>
  <dcterms:created xsi:type="dcterms:W3CDTF">2020-03-22T19:46:00Z</dcterms:created>
  <dcterms:modified xsi:type="dcterms:W3CDTF">2020-03-22T20:23:00Z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