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DF1F" w14:textId="77777777" w:rsidR="002878C9" w:rsidRPr="002878C9" w:rsidRDefault="002878C9" w:rsidP="002878C9">
      <w:pPr>
        <w:spacing w:after="0" w:line="240" w:lineRule="auto"/>
        <w:jc w:val="center"/>
      </w:pPr>
      <w:r w:rsidRPr="002878C9">
        <w:rPr>
          <w:b/>
          <w:bCs/>
        </w:rPr>
        <w:t>NACM’s CORE® -</w:t>
      </w:r>
    </w:p>
    <w:p w14:paraId="39B4E8E6" w14:textId="499F4441" w:rsidR="002878C9" w:rsidRDefault="002878C9" w:rsidP="002878C9">
      <w:pPr>
        <w:spacing w:after="0" w:line="240" w:lineRule="auto"/>
        <w:jc w:val="center"/>
        <w:rPr>
          <w:b/>
          <w:bCs/>
        </w:rPr>
      </w:pPr>
      <w:r w:rsidRPr="002878C9">
        <w:rPr>
          <w:b/>
          <w:bCs/>
        </w:rPr>
        <w:t>Ethics and the Future of Courts:</w:t>
      </w:r>
      <w:r>
        <w:rPr>
          <w:b/>
          <w:bCs/>
        </w:rPr>
        <w:t xml:space="preserve"> </w:t>
      </w:r>
      <w:r w:rsidRPr="002878C9">
        <w:rPr>
          <w:b/>
          <w:bCs/>
        </w:rPr>
        <w:t>What We Know Now</w:t>
      </w:r>
    </w:p>
    <w:p w14:paraId="7E0A459B" w14:textId="6776EE20" w:rsidR="002878C9" w:rsidRDefault="002878C9" w:rsidP="002878C9">
      <w:pPr>
        <w:spacing w:after="0" w:line="240" w:lineRule="auto"/>
        <w:jc w:val="center"/>
      </w:pPr>
      <w:r w:rsidRPr="002878C9">
        <w:t>February 22, 2022</w:t>
      </w:r>
      <w:r>
        <w:t>,</w:t>
      </w:r>
      <w:r w:rsidRPr="002878C9">
        <w:t xml:space="preserve"> Conversation Summary</w:t>
      </w:r>
    </w:p>
    <w:p w14:paraId="79D3AC07" w14:textId="77777777" w:rsidR="002878C9" w:rsidRDefault="002878C9" w:rsidP="002878C9">
      <w:pPr>
        <w:spacing w:after="0" w:line="240" w:lineRule="auto"/>
        <w:jc w:val="center"/>
      </w:pPr>
      <w:r>
        <w:t>NACM Mid-Year, Bellevue, Washington</w:t>
      </w:r>
    </w:p>
    <w:p w14:paraId="43851860" w14:textId="77777777" w:rsidR="002878C9" w:rsidRDefault="002878C9" w:rsidP="002878C9">
      <w:pPr>
        <w:spacing w:after="0" w:line="240" w:lineRule="auto"/>
        <w:jc w:val="center"/>
      </w:pPr>
    </w:p>
    <w:p w14:paraId="5A9C12AA" w14:textId="439F14F9" w:rsidR="00C105F4" w:rsidRDefault="00C105F4" w:rsidP="00C105F4">
      <w:pPr>
        <w:spacing w:after="0" w:line="240" w:lineRule="auto"/>
        <w:rPr>
          <w:b/>
          <w:bCs/>
        </w:rPr>
      </w:pPr>
      <w:r w:rsidRPr="00C105F4">
        <w:rPr>
          <w:b/>
          <w:bCs/>
        </w:rPr>
        <w:t>Should Courts Allow Employees to Telework?</w:t>
      </w:r>
    </w:p>
    <w:p w14:paraId="48F46993" w14:textId="6383136D" w:rsidR="00762DF6" w:rsidRDefault="00762DF6" w:rsidP="00C105F4">
      <w:pPr>
        <w:spacing w:after="0" w:line="240" w:lineRule="auto"/>
        <w:rPr>
          <w:b/>
          <w:bCs/>
        </w:rPr>
      </w:pPr>
    </w:p>
    <w:p w14:paraId="7DFBCF44" w14:textId="17347BDC" w:rsidR="002878C9" w:rsidRPr="005143CF" w:rsidRDefault="005143CF" w:rsidP="009A2720">
      <w:pPr>
        <w:spacing w:after="0" w:line="240" w:lineRule="auto"/>
        <w:jc w:val="center"/>
        <w:rPr>
          <w:b/>
          <w:bCs/>
        </w:rPr>
      </w:pPr>
      <w:r>
        <w:rPr>
          <w:b/>
          <w:bCs/>
          <w:noProof/>
        </w:rPr>
        <w:drawing>
          <wp:inline distT="0" distB="0" distL="0" distR="0" wp14:anchorId="6FF45853" wp14:editId="1BE7B5B3">
            <wp:extent cx="4127500" cy="2311135"/>
            <wp:effectExtent l="0" t="0" r="635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6204" cy="2338406"/>
                    </a:xfrm>
                    <a:prstGeom prst="rect">
                      <a:avLst/>
                    </a:prstGeom>
                  </pic:spPr>
                </pic:pic>
              </a:graphicData>
            </a:graphic>
          </wp:inline>
        </w:drawing>
      </w:r>
    </w:p>
    <w:p w14:paraId="7F0AD4E1" w14:textId="731A5D4D" w:rsidR="00C105F4" w:rsidRDefault="00C105F4">
      <w:pPr>
        <w:rPr>
          <w:b/>
          <w:bCs/>
        </w:rPr>
      </w:pPr>
      <w:r w:rsidRPr="00C105F4">
        <w:rPr>
          <w:b/>
          <w:bCs/>
        </w:rPr>
        <w:t>Comments</w:t>
      </w:r>
      <w:r>
        <w:rPr>
          <w:b/>
          <w:bCs/>
        </w:rPr>
        <w:t>:</w:t>
      </w:r>
    </w:p>
    <w:p w14:paraId="557A3640" w14:textId="4702A84B" w:rsidR="00C105F4" w:rsidRDefault="00C105F4">
      <w:r w:rsidRPr="00C105F4">
        <w:t>Telework is here to stay</w:t>
      </w:r>
      <w:r>
        <w:t>.</w:t>
      </w:r>
    </w:p>
    <w:p w14:paraId="6568FBC2" w14:textId="4A738448" w:rsidR="00762DF6" w:rsidRDefault="00AD396E">
      <w:r>
        <w:t xml:space="preserve">An ethical question remains regarding who gets to telework, who must come into the office, and how fair that </w:t>
      </w:r>
      <w:r w:rsidR="00762DF6">
        <w:t>teleworking allocation is.</w:t>
      </w:r>
      <w:r w:rsidR="00A57A68">
        <w:t xml:space="preserve">  Not all jobs are amenable to </w:t>
      </w:r>
      <w:r w:rsidR="004F3BA5">
        <w:t>telework,</w:t>
      </w:r>
      <w:r w:rsidR="00A508BD">
        <w:t xml:space="preserve"> and few jobs permit full time teleworking.</w:t>
      </w:r>
    </w:p>
    <w:p w14:paraId="1901019B" w14:textId="07567F30" w:rsidR="00694B27" w:rsidRDefault="00694B27">
      <w:r>
        <w:t>Is telework a perk</w:t>
      </w:r>
      <w:r>
        <w:t xml:space="preserve"> or a business assignment decision</w:t>
      </w:r>
      <w:r>
        <w:t xml:space="preserve">?  </w:t>
      </w:r>
      <w:r>
        <w:t>H</w:t>
      </w:r>
      <w:r>
        <w:t xml:space="preserve">ow </w:t>
      </w:r>
      <w:r>
        <w:t>should teleworking be allocated to staff when assigning work projects?</w:t>
      </w:r>
      <w:r w:rsidR="009A2720">
        <w:t xml:space="preserve">  Will </w:t>
      </w:r>
      <w:r w:rsidR="009A2720">
        <w:t>the ability to telework be</w:t>
      </w:r>
      <w:r w:rsidR="009A2720">
        <w:t>come</w:t>
      </w:r>
      <w:r w:rsidR="009A2720">
        <w:t xml:space="preserve"> a bargaining point on union management negotiations?</w:t>
      </w:r>
    </w:p>
    <w:p w14:paraId="4CA68A0F" w14:textId="31869C62" w:rsidR="00694B27" w:rsidRDefault="00694B27">
      <w:r>
        <w:t xml:space="preserve">Does the perception of telework change </w:t>
      </w:r>
      <w:r>
        <w:t xml:space="preserve">when a court has to close for some period time </w:t>
      </w:r>
      <w:r w:rsidR="009A2720">
        <w:t>d</w:t>
      </w:r>
      <w:r>
        <w:t xml:space="preserve">ue to an emergency </w:t>
      </w:r>
      <w:r>
        <w:t>such during COVID?</w:t>
      </w:r>
    </w:p>
    <w:p w14:paraId="5A314D75" w14:textId="6BB209B5" w:rsidR="00A508BD" w:rsidRDefault="00A508BD">
      <w:r>
        <w:t>Confidentiality and record security needs to be addressed while teleworking.</w:t>
      </w:r>
    </w:p>
    <w:p w14:paraId="4BFF1498" w14:textId="5B32E20F" w:rsidR="00C105F4" w:rsidRDefault="00C105F4">
      <w:r>
        <w:t>Some courts have statistical productivity reporting functions on their case management sy</w:t>
      </w:r>
      <w:r w:rsidR="000602A4">
        <w:t>stems to track employee productivity</w:t>
      </w:r>
      <w:r w:rsidR="00AD396E">
        <w:t xml:space="preserve"> while at home</w:t>
      </w:r>
      <w:r w:rsidR="000602A4">
        <w:t>; other</w:t>
      </w:r>
      <w:r w:rsidR="00AD396E">
        <w:t>s</w:t>
      </w:r>
      <w:r w:rsidR="000602A4">
        <w:t xml:space="preserve"> do not.</w:t>
      </w:r>
    </w:p>
    <w:p w14:paraId="465CEE8D" w14:textId="3E12A684" w:rsidR="00A57A68" w:rsidRDefault="00AD396E">
      <w:r>
        <w:t>Many courts have written “work at home” policies which have prove</w:t>
      </w:r>
      <w:r w:rsidR="00D86778">
        <w:t>n</w:t>
      </w:r>
      <w:r>
        <w:t xml:space="preserve"> helpful.</w:t>
      </w:r>
      <w:r w:rsidR="00945196">
        <w:rPr>
          <w:rStyle w:val="EndnoteReference"/>
        </w:rPr>
        <w:endnoteReference w:id="1"/>
      </w:r>
    </w:p>
    <w:p w14:paraId="6F59DDFC" w14:textId="77777777" w:rsidR="00A57A68" w:rsidRDefault="00A57A68">
      <w:r>
        <w:t>One success story:</w:t>
      </w:r>
    </w:p>
    <w:p w14:paraId="4B82AC72" w14:textId="04721493" w:rsidR="00751BFF" w:rsidRDefault="00A57A68">
      <w:r>
        <w:t>Use teams, task tracking, project collaboration, and set expectations.  Supervisors and managers need to create weekly checklists.  Define expectations and hold employees accountable.  Share with the team that telework will work only if everyone i</w:t>
      </w:r>
      <w:r w:rsidR="00513CE1">
        <w:t>s</w:t>
      </w:r>
      <w:r>
        <w:t xml:space="preserve"> invested i</w:t>
      </w:r>
      <w:r w:rsidR="00513CE1">
        <w:t>n</w:t>
      </w:r>
      <w:r>
        <w:t xml:space="preserve"> making it work.  Employees need to be available.</w:t>
      </w:r>
      <w:r w:rsidR="00A508BD">
        <w:rPr>
          <w:rStyle w:val="EndnoteReference"/>
        </w:rPr>
        <w:endnoteReference w:id="2"/>
      </w:r>
    </w:p>
    <w:p w14:paraId="2E22AC04" w14:textId="727C6C39" w:rsidR="00751BFF" w:rsidRDefault="00751BFF" w:rsidP="00751BFF">
      <w:pPr>
        <w:spacing w:after="0" w:line="240" w:lineRule="auto"/>
        <w:rPr>
          <w:b/>
          <w:bCs/>
        </w:rPr>
      </w:pPr>
      <w:r w:rsidRPr="00C105F4">
        <w:rPr>
          <w:b/>
          <w:bCs/>
        </w:rPr>
        <w:lastRenderedPageBreak/>
        <w:t xml:space="preserve">Should Courts Allow </w:t>
      </w:r>
      <w:r>
        <w:rPr>
          <w:b/>
          <w:bCs/>
        </w:rPr>
        <w:t>Virtual Trials</w:t>
      </w:r>
      <w:r w:rsidRPr="00C105F4">
        <w:rPr>
          <w:b/>
          <w:bCs/>
        </w:rPr>
        <w:t>?</w:t>
      </w:r>
    </w:p>
    <w:p w14:paraId="2A50B96D" w14:textId="75E64D35" w:rsidR="00751BFF" w:rsidRDefault="00751BFF" w:rsidP="00751BFF">
      <w:pPr>
        <w:spacing w:after="0" w:line="240" w:lineRule="auto"/>
        <w:rPr>
          <w:b/>
          <w:bCs/>
        </w:rPr>
      </w:pPr>
    </w:p>
    <w:p w14:paraId="1F2CD674" w14:textId="59CA7945" w:rsidR="00751BFF" w:rsidRDefault="00751BFF" w:rsidP="00751BFF">
      <w:pPr>
        <w:spacing w:after="0" w:line="240" w:lineRule="auto"/>
        <w:rPr>
          <w:b/>
          <w:bCs/>
        </w:rPr>
      </w:pPr>
      <w:r>
        <w:rPr>
          <w:noProof/>
        </w:rPr>
        <w:drawing>
          <wp:inline distT="0" distB="0" distL="0" distR="0" wp14:anchorId="73202988" wp14:editId="3972BDB4">
            <wp:extent cx="5943600" cy="3395345"/>
            <wp:effectExtent l="0" t="0" r="0" b="0"/>
            <wp:docPr id="8" name="Picture 7" descr="Chart, bar chart&#10;&#10;Description automatically generated">
              <a:extLst xmlns:a="http://schemas.openxmlformats.org/drawingml/2006/main">
                <a:ext uri="{FF2B5EF4-FFF2-40B4-BE49-F238E27FC236}">
                  <a16:creationId xmlns:a16="http://schemas.microsoft.com/office/drawing/2014/main" id="{15ECD8CD-806A-489E-8CA1-EAEAD2E993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hart, bar chart&#10;&#10;Description automatically generated">
                      <a:extLst>
                        <a:ext uri="{FF2B5EF4-FFF2-40B4-BE49-F238E27FC236}">
                          <a16:creationId xmlns:a16="http://schemas.microsoft.com/office/drawing/2014/main" id="{15ECD8CD-806A-489E-8CA1-EAEAD2E9936E}"/>
                        </a:ext>
                      </a:extLst>
                    </pic:cNvPr>
                    <pic:cNvPicPr>
                      <a:picLocks noChangeAspect="1"/>
                    </pic:cNvPicPr>
                  </pic:nvPicPr>
                  <pic:blipFill>
                    <a:blip r:embed="rId9"/>
                    <a:stretch>
                      <a:fillRect/>
                    </a:stretch>
                  </pic:blipFill>
                  <pic:spPr>
                    <a:xfrm>
                      <a:off x="0" y="0"/>
                      <a:ext cx="5943600" cy="3395345"/>
                    </a:xfrm>
                    <a:prstGeom prst="rect">
                      <a:avLst/>
                    </a:prstGeom>
                  </pic:spPr>
                </pic:pic>
              </a:graphicData>
            </a:graphic>
          </wp:inline>
        </w:drawing>
      </w:r>
    </w:p>
    <w:p w14:paraId="479B3D22" w14:textId="29851EDD" w:rsidR="003E156E" w:rsidRDefault="003E156E" w:rsidP="00751BFF">
      <w:pPr>
        <w:spacing w:after="0" w:line="240" w:lineRule="auto"/>
        <w:rPr>
          <w:b/>
          <w:bCs/>
        </w:rPr>
      </w:pPr>
    </w:p>
    <w:p w14:paraId="72FDD222" w14:textId="32CDB3CA" w:rsidR="003E156E" w:rsidRDefault="003E156E" w:rsidP="00751BFF">
      <w:pPr>
        <w:spacing w:after="0" w:line="240" w:lineRule="auto"/>
        <w:rPr>
          <w:b/>
          <w:bCs/>
        </w:rPr>
      </w:pPr>
      <w:r>
        <w:rPr>
          <w:b/>
          <w:bCs/>
        </w:rPr>
        <w:t>Comments:</w:t>
      </w:r>
    </w:p>
    <w:p w14:paraId="18772E2B" w14:textId="2F32DCAC" w:rsidR="003E156E" w:rsidRDefault="003E156E" w:rsidP="00751BFF">
      <w:pPr>
        <w:spacing w:after="0" w:line="240" w:lineRule="auto"/>
        <w:rPr>
          <w:b/>
          <w:bCs/>
        </w:rPr>
      </w:pPr>
    </w:p>
    <w:p w14:paraId="53F8F9EB" w14:textId="27864792" w:rsidR="007E6EB1" w:rsidRDefault="007E6EB1" w:rsidP="00751BFF">
      <w:pPr>
        <w:spacing w:after="0" w:line="240" w:lineRule="auto"/>
      </w:pPr>
      <w:r w:rsidRPr="003E156E">
        <w:t>Virtua</w:t>
      </w:r>
      <w:r>
        <w:t>l</w:t>
      </w:r>
      <w:r w:rsidRPr="003E156E">
        <w:t xml:space="preserve"> hearings are here to stay.</w:t>
      </w:r>
    </w:p>
    <w:p w14:paraId="65746CED" w14:textId="77777777" w:rsidR="007E6EB1" w:rsidRDefault="007E6EB1" w:rsidP="00751BFF">
      <w:pPr>
        <w:spacing w:after="0" w:line="240" w:lineRule="auto"/>
      </w:pPr>
    </w:p>
    <w:p w14:paraId="143A489A" w14:textId="278FD55C" w:rsidR="004F3BA5" w:rsidRDefault="004F3BA5" w:rsidP="00751BFF">
      <w:pPr>
        <w:spacing w:after="0" w:line="240" w:lineRule="auto"/>
      </w:pPr>
      <w:r>
        <w:t>Few courts have held virtual trial.  Multnomah County, Oregon has conducted some.  San Bernardino Superior Court has held one fully remote jury trial.</w:t>
      </w:r>
      <w:r w:rsidR="00B95862">
        <w:t xml:space="preserve">  Colorado’s 18</w:t>
      </w:r>
      <w:r w:rsidR="00B95862" w:rsidRPr="00B95862">
        <w:rPr>
          <w:vertAlign w:val="superscript"/>
        </w:rPr>
        <w:t>th</w:t>
      </w:r>
      <w:r w:rsidR="00B95862">
        <w:t xml:space="preserve"> Judicial District successfully conducted a hybrid virtual and in-person trial.</w:t>
      </w:r>
    </w:p>
    <w:p w14:paraId="68E6E484" w14:textId="77777777" w:rsidR="004F3BA5" w:rsidRDefault="004F3BA5" w:rsidP="00751BFF">
      <w:pPr>
        <w:spacing w:after="0" w:line="240" w:lineRule="auto"/>
      </w:pPr>
    </w:p>
    <w:p w14:paraId="2495926F" w14:textId="77777777" w:rsidR="00B95862" w:rsidRDefault="004F3BA5" w:rsidP="00751BFF">
      <w:pPr>
        <w:spacing w:after="0" w:line="240" w:lineRule="auto"/>
        <w:rPr>
          <w:color w:val="1B1B1B"/>
          <w:shd w:val="clear" w:color="auto" w:fill="FFFFFF"/>
        </w:rPr>
      </w:pPr>
      <w:r>
        <w:t xml:space="preserve">The California legislature </w:t>
      </w:r>
      <w:r w:rsidR="00B95862">
        <w:t>is considering a bill (</w:t>
      </w:r>
      <w:r w:rsidR="00B95862">
        <w:rPr>
          <w:color w:val="1B1B1B"/>
          <w:shd w:val="clear" w:color="auto" w:fill="FFFFFF"/>
        </w:rPr>
        <w:t xml:space="preserve">SB 241) that will authorize courts to conduct virtual hearings and trials in civil cases and allows parties to voluntarily appear virtually. </w:t>
      </w:r>
    </w:p>
    <w:p w14:paraId="0B2BFB2D" w14:textId="208189F0" w:rsidR="004F3BA5" w:rsidRDefault="004F3BA5" w:rsidP="00751BFF">
      <w:pPr>
        <w:spacing w:after="0" w:line="240" w:lineRule="auto"/>
      </w:pPr>
      <w:r>
        <w:t xml:space="preserve"> </w:t>
      </w:r>
    </w:p>
    <w:p w14:paraId="760D7F6B" w14:textId="77777777" w:rsidR="00B6266D" w:rsidRPr="003E156E" w:rsidRDefault="00B6266D" w:rsidP="00B6266D">
      <w:pPr>
        <w:spacing w:after="0" w:line="240" w:lineRule="auto"/>
      </w:pPr>
      <w:r>
        <w:t>Two thirds of the public (66%) is comfortable with video technology and a majority (60%) would use it for jury screenings.</w:t>
      </w:r>
      <w:r>
        <w:rPr>
          <w:rStyle w:val="EndnoteReference"/>
        </w:rPr>
        <w:endnoteReference w:id="3"/>
      </w:r>
      <w:r>
        <w:t xml:space="preserve"> </w:t>
      </w:r>
    </w:p>
    <w:p w14:paraId="75688074" w14:textId="4514E9E9" w:rsidR="003E156E" w:rsidRDefault="003E156E" w:rsidP="00751BFF">
      <w:pPr>
        <w:spacing w:after="0" w:line="240" w:lineRule="auto"/>
      </w:pPr>
    </w:p>
    <w:p w14:paraId="4E5E6E94" w14:textId="15915BA3" w:rsidR="003E156E" w:rsidRDefault="003E156E" w:rsidP="00751BFF">
      <w:pPr>
        <w:spacing w:after="0" w:line="240" w:lineRule="auto"/>
      </w:pPr>
      <w:r>
        <w:t>“Zoom Bombing” (hacking into a virtual hearing to disrupt it is a big challenge.</w:t>
      </w:r>
    </w:p>
    <w:p w14:paraId="16648296" w14:textId="28F27049" w:rsidR="003E156E" w:rsidRDefault="003E156E" w:rsidP="00751BFF">
      <w:pPr>
        <w:spacing w:after="0" w:line="240" w:lineRule="auto"/>
      </w:pPr>
    </w:p>
    <w:p w14:paraId="77CA7868" w14:textId="38848126" w:rsidR="003E156E" w:rsidRDefault="003E156E" w:rsidP="00751BFF">
      <w:pPr>
        <w:spacing w:after="0" w:line="240" w:lineRule="auto"/>
      </w:pPr>
      <w:r>
        <w:t>Surprisingly, virtual hearings are more labor intensive than first thought.</w:t>
      </w:r>
    </w:p>
    <w:p w14:paraId="4E5B6160" w14:textId="22B38029" w:rsidR="00217585" w:rsidRDefault="00217585" w:rsidP="00751BFF">
      <w:pPr>
        <w:spacing w:after="0" w:line="240" w:lineRule="auto"/>
      </w:pPr>
    </w:p>
    <w:p w14:paraId="5B486807" w14:textId="62CF9C2B" w:rsidR="00217585" w:rsidRDefault="00217585" w:rsidP="00751BFF">
      <w:pPr>
        <w:spacing w:after="0" w:line="240" w:lineRule="auto"/>
      </w:pPr>
      <w:r>
        <w:t>One court gives iPads to interpreters.</w:t>
      </w:r>
      <w:r>
        <w:rPr>
          <w:rStyle w:val="EndnoteReference"/>
        </w:rPr>
        <w:endnoteReference w:id="4"/>
      </w:r>
    </w:p>
    <w:p w14:paraId="7D55D942" w14:textId="617CAFF6" w:rsidR="00B6266D" w:rsidRDefault="00B6266D" w:rsidP="00751BFF">
      <w:pPr>
        <w:spacing w:after="0" w:line="240" w:lineRule="auto"/>
      </w:pPr>
    </w:p>
    <w:p w14:paraId="07775B4B" w14:textId="08F60771" w:rsidR="00B6266D" w:rsidRDefault="00B6266D" w:rsidP="00751BFF">
      <w:pPr>
        <w:spacing w:after="0" w:line="240" w:lineRule="auto"/>
      </w:pPr>
    </w:p>
    <w:p w14:paraId="6188408E" w14:textId="432184DE" w:rsidR="00B6266D" w:rsidRDefault="00B6266D" w:rsidP="00751BFF">
      <w:pPr>
        <w:spacing w:after="0" w:line="240" w:lineRule="auto"/>
      </w:pPr>
    </w:p>
    <w:p w14:paraId="77F30718" w14:textId="41642ABD" w:rsidR="00B6266D" w:rsidRDefault="00B6266D" w:rsidP="00751BFF">
      <w:pPr>
        <w:spacing w:after="0" w:line="240" w:lineRule="auto"/>
      </w:pPr>
    </w:p>
    <w:p w14:paraId="2BA51CA7" w14:textId="7E18C8A0" w:rsidR="00B6266D" w:rsidRDefault="00B6266D" w:rsidP="00751BFF">
      <w:pPr>
        <w:spacing w:after="0" w:line="240" w:lineRule="auto"/>
      </w:pPr>
    </w:p>
    <w:p w14:paraId="17D5AA1F" w14:textId="77777777" w:rsidR="00B95862" w:rsidRDefault="00B95862" w:rsidP="00751BFF">
      <w:pPr>
        <w:spacing w:after="0" w:line="240" w:lineRule="auto"/>
      </w:pPr>
    </w:p>
    <w:p w14:paraId="2FA35700" w14:textId="4B0B02AF" w:rsidR="00B6266D" w:rsidRPr="00B6266D" w:rsidRDefault="00B6266D" w:rsidP="00B6266D">
      <w:pPr>
        <w:spacing w:after="0" w:line="240" w:lineRule="auto"/>
        <w:rPr>
          <w:b/>
          <w:bCs/>
        </w:rPr>
      </w:pPr>
      <w:r w:rsidRPr="00B6266D">
        <w:rPr>
          <w:b/>
          <w:bCs/>
        </w:rPr>
        <w:t>Should Court</w:t>
      </w:r>
      <w:r>
        <w:rPr>
          <w:b/>
          <w:bCs/>
        </w:rPr>
        <w:t>s</w:t>
      </w:r>
      <w:r w:rsidRPr="00B6266D">
        <w:rPr>
          <w:b/>
          <w:bCs/>
        </w:rPr>
        <w:t xml:space="preserve"> Require Employees to Be Vaccinated</w:t>
      </w:r>
      <w:r>
        <w:rPr>
          <w:b/>
          <w:bCs/>
        </w:rPr>
        <w:t>?</w:t>
      </w:r>
    </w:p>
    <w:p w14:paraId="24A2B236" w14:textId="27F3AE7F" w:rsidR="00B6266D" w:rsidRDefault="00B6266D" w:rsidP="00B6266D">
      <w:pPr>
        <w:spacing w:after="0" w:line="240" w:lineRule="auto"/>
      </w:pPr>
      <w:r>
        <w:t xml:space="preserve"> (</w:t>
      </w:r>
      <w:r w:rsidR="005179EA">
        <w:t>Excluding</w:t>
      </w:r>
      <w:r>
        <w:t xml:space="preserve"> medical and religious exemptions)</w:t>
      </w:r>
    </w:p>
    <w:p w14:paraId="35C7D0F1" w14:textId="0072C2EE" w:rsidR="003E156E" w:rsidRDefault="003E156E" w:rsidP="00751BFF">
      <w:pPr>
        <w:spacing w:after="0" w:line="240" w:lineRule="auto"/>
      </w:pPr>
    </w:p>
    <w:p w14:paraId="4DACD64A" w14:textId="49861478" w:rsidR="00B6266D" w:rsidRDefault="00B6266D" w:rsidP="00751BFF">
      <w:pPr>
        <w:spacing w:after="0" w:line="240" w:lineRule="auto"/>
      </w:pPr>
      <w:r>
        <w:rPr>
          <w:noProof/>
        </w:rPr>
        <w:drawing>
          <wp:inline distT="0" distB="0" distL="0" distR="0" wp14:anchorId="37CC2A72" wp14:editId="141F536D">
            <wp:extent cx="5943600" cy="3349625"/>
            <wp:effectExtent l="0" t="0" r="0" b="3175"/>
            <wp:docPr id="19" name="Picture 18" descr="Chart, bar chart&#10;&#10;Description automatically generated">
              <a:extLst xmlns:a="http://schemas.openxmlformats.org/drawingml/2006/main">
                <a:ext uri="{FF2B5EF4-FFF2-40B4-BE49-F238E27FC236}">
                  <a16:creationId xmlns:a16="http://schemas.microsoft.com/office/drawing/2014/main" id="{C9D83D10-F18B-4CC6-8C85-08F64190B6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Chart, bar chart&#10;&#10;Description automatically generated">
                      <a:extLst>
                        <a:ext uri="{FF2B5EF4-FFF2-40B4-BE49-F238E27FC236}">
                          <a16:creationId xmlns:a16="http://schemas.microsoft.com/office/drawing/2014/main" id="{C9D83D10-F18B-4CC6-8C85-08F64190B630}"/>
                        </a:ext>
                      </a:extLst>
                    </pic:cNvPr>
                    <pic:cNvPicPr>
                      <a:picLocks noChangeAspect="1"/>
                    </pic:cNvPicPr>
                  </pic:nvPicPr>
                  <pic:blipFill>
                    <a:blip r:embed="rId10"/>
                    <a:stretch>
                      <a:fillRect/>
                    </a:stretch>
                  </pic:blipFill>
                  <pic:spPr>
                    <a:xfrm>
                      <a:off x="0" y="0"/>
                      <a:ext cx="5943600" cy="3349625"/>
                    </a:xfrm>
                    <a:prstGeom prst="rect">
                      <a:avLst/>
                    </a:prstGeom>
                  </pic:spPr>
                </pic:pic>
              </a:graphicData>
            </a:graphic>
          </wp:inline>
        </w:drawing>
      </w:r>
    </w:p>
    <w:p w14:paraId="7FDF8D6F" w14:textId="58CB1D5B" w:rsidR="00751BFF" w:rsidRDefault="00751BFF"/>
    <w:p w14:paraId="033208AD" w14:textId="408944CB" w:rsidR="00E3084E" w:rsidRDefault="00E3084E">
      <w:pPr>
        <w:rPr>
          <w:b/>
          <w:bCs/>
        </w:rPr>
      </w:pPr>
      <w:r w:rsidRPr="00E3084E">
        <w:rPr>
          <w:b/>
          <w:bCs/>
        </w:rPr>
        <w:t>Comments:</w:t>
      </w:r>
    </w:p>
    <w:p w14:paraId="454F27B5" w14:textId="0F847E72" w:rsidR="00062640" w:rsidRDefault="00062640">
      <w:r>
        <w:t xml:space="preserve">There is a huge divide between respondents regarding vaccine mandates. </w:t>
      </w:r>
    </w:p>
    <w:p w14:paraId="6D20F443" w14:textId="6A547666" w:rsidR="00E3084E" w:rsidRPr="002058BE" w:rsidRDefault="00E3084E">
      <w:r w:rsidRPr="002058BE">
        <w:t>This poll was taken in the mid</w:t>
      </w:r>
      <w:r w:rsidR="007B3753" w:rsidRPr="002058BE">
        <w:t>st of fast</w:t>
      </w:r>
      <w:r w:rsidR="002058BE" w:rsidRPr="002058BE">
        <w:t>-</w:t>
      </w:r>
      <w:r w:rsidR="007B3753" w:rsidRPr="002058BE">
        <w:t>moving changes in public policy regarding vaccinations and wearing masks.</w:t>
      </w:r>
    </w:p>
    <w:p w14:paraId="2CC509BF" w14:textId="26C3D7B0" w:rsidR="007B3753" w:rsidRPr="002058BE" w:rsidRDefault="007B3753">
      <w:r w:rsidRPr="002058BE">
        <w:t xml:space="preserve">Courts would do well to include contingency policies addressing these areas in their </w:t>
      </w:r>
      <w:r w:rsidR="002058BE" w:rsidRPr="002058BE">
        <w:t>emergency response and continuity of operations plans.</w:t>
      </w:r>
    </w:p>
    <w:p w14:paraId="6C5EE37C" w14:textId="69652FB5" w:rsidR="00E3084E" w:rsidRDefault="00E3084E">
      <w:pPr>
        <w:rPr>
          <w:b/>
          <w:bCs/>
        </w:rPr>
      </w:pPr>
    </w:p>
    <w:p w14:paraId="69E425FE" w14:textId="7092690C" w:rsidR="002058BE" w:rsidRDefault="002058BE">
      <w:pPr>
        <w:rPr>
          <w:b/>
          <w:bCs/>
        </w:rPr>
      </w:pPr>
    </w:p>
    <w:p w14:paraId="3BD4E127" w14:textId="70CE6F4E" w:rsidR="002058BE" w:rsidRDefault="002058BE">
      <w:pPr>
        <w:rPr>
          <w:b/>
          <w:bCs/>
        </w:rPr>
      </w:pPr>
    </w:p>
    <w:p w14:paraId="3A90F0E2" w14:textId="6575D728" w:rsidR="002058BE" w:rsidRDefault="002058BE">
      <w:pPr>
        <w:rPr>
          <w:b/>
          <w:bCs/>
        </w:rPr>
      </w:pPr>
    </w:p>
    <w:p w14:paraId="74CBF730" w14:textId="4FD6EE96" w:rsidR="002058BE" w:rsidRDefault="002058BE">
      <w:pPr>
        <w:rPr>
          <w:b/>
          <w:bCs/>
        </w:rPr>
      </w:pPr>
    </w:p>
    <w:p w14:paraId="038BDDF7" w14:textId="27CF0EAB" w:rsidR="002058BE" w:rsidRDefault="002058BE">
      <w:pPr>
        <w:rPr>
          <w:b/>
          <w:bCs/>
        </w:rPr>
      </w:pPr>
    </w:p>
    <w:p w14:paraId="5D0D4A7C" w14:textId="77777777" w:rsidR="002058BE" w:rsidRDefault="002058BE">
      <w:pPr>
        <w:rPr>
          <w:b/>
          <w:bCs/>
        </w:rPr>
      </w:pPr>
    </w:p>
    <w:p w14:paraId="2D4D01EB" w14:textId="247331C5" w:rsidR="002058BE" w:rsidRDefault="002058BE">
      <w:pPr>
        <w:rPr>
          <w:b/>
          <w:bCs/>
        </w:rPr>
      </w:pPr>
      <w:r>
        <w:rPr>
          <w:b/>
          <w:bCs/>
        </w:rPr>
        <w:t>Are Policy Issues and Ethical Questions Mutually Exclusive?</w:t>
      </w:r>
    </w:p>
    <w:p w14:paraId="447E0ABE" w14:textId="72490EBB" w:rsidR="002058BE" w:rsidRDefault="002058BE">
      <w:pPr>
        <w:rPr>
          <w:b/>
          <w:bCs/>
        </w:rPr>
      </w:pPr>
      <w:r>
        <w:rPr>
          <w:noProof/>
        </w:rPr>
        <w:drawing>
          <wp:inline distT="0" distB="0" distL="0" distR="0" wp14:anchorId="5839BA84" wp14:editId="12E67C9E">
            <wp:extent cx="5943600" cy="3840480"/>
            <wp:effectExtent l="0" t="0" r="0" b="7620"/>
            <wp:docPr id="21" name="Picture 20" descr="Chart, bar chart&#10;&#10;Description automatically generated">
              <a:extLst xmlns:a="http://schemas.openxmlformats.org/drawingml/2006/main">
                <a:ext uri="{FF2B5EF4-FFF2-40B4-BE49-F238E27FC236}">
                  <a16:creationId xmlns:a16="http://schemas.microsoft.com/office/drawing/2014/main" id="{BD88853F-725A-4C33-B73F-D819B3F306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Chart, bar chart&#10;&#10;Description automatically generated">
                      <a:extLst>
                        <a:ext uri="{FF2B5EF4-FFF2-40B4-BE49-F238E27FC236}">
                          <a16:creationId xmlns:a16="http://schemas.microsoft.com/office/drawing/2014/main" id="{BD88853F-725A-4C33-B73F-D819B3F306A7}"/>
                        </a:ext>
                      </a:extLst>
                    </pic:cNvPr>
                    <pic:cNvPicPr>
                      <a:picLocks noChangeAspect="1"/>
                    </pic:cNvPicPr>
                  </pic:nvPicPr>
                  <pic:blipFill>
                    <a:blip r:embed="rId11"/>
                    <a:stretch>
                      <a:fillRect/>
                    </a:stretch>
                  </pic:blipFill>
                  <pic:spPr>
                    <a:xfrm>
                      <a:off x="0" y="0"/>
                      <a:ext cx="5943600" cy="3840480"/>
                    </a:xfrm>
                    <a:prstGeom prst="rect">
                      <a:avLst/>
                    </a:prstGeom>
                  </pic:spPr>
                </pic:pic>
              </a:graphicData>
            </a:graphic>
          </wp:inline>
        </w:drawing>
      </w:r>
    </w:p>
    <w:p w14:paraId="2C120DFC" w14:textId="0D0B6ECB" w:rsidR="002058BE" w:rsidRDefault="002058BE">
      <w:pPr>
        <w:rPr>
          <w:b/>
          <w:bCs/>
        </w:rPr>
      </w:pPr>
      <w:r>
        <w:rPr>
          <w:b/>
          <w:bCs/>
        </w:rPr>
        <w:t>Comments:</w:t>
      </w:r>
    </w:p>
    <w:p w14:paraId="1BFFFA46" w14:textId="67EAECAC" w:rsidR="002058BE" w:rsidRDefault="002058BE">
      <w:r w:rsidRPr="002058BE">
        <w:t xml:space="preserve">There are </w:t>
      </w:r>
      <w:r w:rsidR="007E6EB1">
        <w:t xml:space="preserve">many </w:t>
      </w:r>
      <w:r w:rsidRPr="002058BE">
        <w:t>areas where policy and ethics appear to intersect</w:t>
      </w:r>
      <w:r>
        <w:t>, for example</w:t>
      </w:r>
      <w:r w:rsidR="0089446E">
        <w:t>:</w:t>
      </w:r>
    </w:p>
    <w:p w14:paraId="6C8C4385" w14:textId="6A0F9157" w:rsidR="002058BE" w:rsidRDefault="001C58F8" w:rsidP="001C58F8">
      <w:pPr>
        <w:pStyle w:val="ListParagraph"/>
        <w:numPr>
          <w:ilvl w:val="0"/>
          <w:numId w:val="1"/>
        </w:numPr>
      </w:pPr>
      <w:r>
        <w:t xml:space="preserve">Are eviction moratoriums fair if they </w:t>
      </w:r>
      <w:r w:rsidR="007E6EB1">
        <w:t xml:space="preserve">financially </w:t>
      </w:r>
      <w:r>
        <w:t>harm landlords?</w:t>
      </w:r>
    </w:p>
    <w:p w14:paraId="51E9F7E9" w14:textId="4818612A" w:rsidR="001C58F8" w:rsidRDefault="001C58F8" w:rsidP="001C58F8">
      <w:pPr>
        <w:pStyle w:val="ListParagraph"/>
        <w:numPr>
          <w:ilvl w:val="0"/>
          <w:numId w:val="1"/>
        </w:numPr>
      </w:pPr>
      <w:r>
        <w:t xml:space="preserve">Does bail reform permit poor defendants to return home after being arrested or does it give </w:t>
      </w:r>
      <w:r w:rsidR="00062640">
        <w:t xml:space="preserve">dangerous </w:t>
      </w:r>
      <w:r>
        <w:t>criminals a “get out of jail free” card?</w:t>
      </w:r>
    </w:p>
    <w:p w14:paraId="6590C19D" w14:textId="7AEC34CF" w:rsidR="001C58F8" w:rsidRDefault="001C58F8" w:rsidP="001C58F8">
      <w:pPr>
        <w:pStyle w:val="ListParagraph"/>
        <w:numPr>
          <w:ilvl w:val="0"/>
          <w:numId w:val="1"/>
        </w:numPr>
      </w:pPr>
      <w:r>
        <w:t>Do drug diversion courts permit drug users to avoid a conviction for drug use?</w:t>
      </w:r>
    </w:p>
    <w:p w14:paraId="52B2E953" w14:textId="27741E5A" w:rsidR="00B95862" w:rsidRDefault="00B95862" w:rsidP="001C58F8">
      <w:pPr>
        <w:pStyle w:val="ListParagraph"/>
        <w:numPr>
          <w:ilvl w:val="0"/>
          <w:numId w:val="1"/>
        </w:numPr>
      </w:pPr>
      <w:r>
        <w:t>Are warrant forgiveness events (sometime called “second chances”</w:t>
      </w:r>
      <w:r w:rsidR="00945196">
        <w:t>)</w:t>
      </w:r>
      <w:r w:rsidR="00217585">
        <w:t xml:space="preserve"> fair since a defendant might avoid jail based on what day they surrender.</w:t>
      </w:r>
    </w:p>
    <w:p w14:paraId="6580D5B0" w14:textId="18060651" w:rsidR="00217585" w:rsidRPr="002058BE" w:rsidRDefault="0089446E" w:rsidP="00217585">
      <w:pPr>
        <w:pStyle w:val="ListParagraph"/>
        <w:numPr>
          <w:ilvl w:val="0"/>
          <w:numId w:val="1"/>
        </w:numPr>
      </w:pPr>
      <w:r>
        <w:t>Do parking ticket amnesty days permit defendants with parking ticket</w:t>
      </w:r>
      <w:r w:rsidR="00945196">
        <w:t>s</w:t>
      </w:r>
      <w:r>
        <w:t xml:space="preserve"> to enjoy a reduced fine depending on what day they choose to pay their ticket?</w:t>
      </w:r>
    </w:p>
    <w:sectPr w:rsidR="00217585" w:rsidRPr="002058B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94E6" w14:textId="77777777" w:rsidR="00762DF6" w:rsidRDefault="00762DF6" w:rsidP="00762DF6">
      <w:pPr>
        <w:spacing w:after="0" w:line="240" w:lineRule="auto"/>
      </w:pPr>
      <w:r>
        <w:separator/>
      </w:r>
    </w:p>
  </w:endnote>
  <w:endnote w:type="continuationSeparator" w:id="0">
    <w:p w14:paraId="0D2EC9A7" w14:textId="77777777" w:rsidR="00762DF6" w:rsidRDefault="00762DF6" w:rsidP="00762DF6">
      <w:pPr>
        <w:spacing w:after="0" w:line="240" w:lineRule="auto"/>
      </w:pPr>
      <w:r>
        <w:continuationSeparator/>
      </w:r>
    </w:p>
  </w:endnote>
  <w:endnote w:id="1">
    <w:p w14:paraId="72716F14" w14:textId="43791E10" w:rsidR="00945196" w:rsidRDefault="00945196">
      <w:pPr>
        <w:pStyle w:val="EndnoteText"/>
      </w:pPr>
      <w:r>
        <w:rPr>
          <w:rStyle w:val="EndnoteReference"/>
        </w:rPr>
        <w:endnoteRef/>
      </w:r>
      <w:r>
        <w:t xml:space="preserve"> An excellent reference is Zach Zarnow and Daniel J. Hall, “Things a Court Manager </w:t>
      </w:r>
      <w:r w:rsidR="00BC6D92">
        <w:t xml:space="preserve">Should </w:t>
      </w:r>
      <w:r>
        <w:t>Consider Regarding Remote Wor</w:t>
      </w:r>
      <w:r w:rsidR="00BC6D92">
        <w:t>k</w:t>
      </w:r>
      <w:r>
        <w:t>,”</w:t>
      </w:r>
      <w:r w:rsidR="00BC6D92">
        <w:t xml:space="preserve"> National Center for State Courts, and the Joint Technology Committee, August 2021.</w:t>
      </w:r>
    </w:p>
  </w:endnote>
  <w:endnote w:id="2">
    <w:p w14:paraId="39A34BF2" w14:textId="54ECFFBC" w:rsidR="004F3BA5" w:rsidRDefault="00A508BD" w:rsidP="00BC6D92">
      <w:pPr>
        <w:pStyle w:val="EndnoteText"/>
      </w:pPr>
      <w:r>
        <w:rPr>
          <w:rStyle w:val="EndnoteReference"/>
        </w:rPr>
        <w:endnoteRef/>
      </w:r>
      <w:r>
        <w:t xml:space="preserve"> For more information: Kristine Swensson, CFO, Superior Court, San Bernardino, California, </w:t>
      </w:r>
      <w:hyperlink r:id="rId1" w:history="1">
        <w:r w:rsidR="004F3BA5" w:rsidRPr="00594C2D">
          <w:rPr>
            <w:rStyle w:val="Hyperlink"/>
          </w:rPr>
          <w:t>kswensson@sb-court.org</w:t>
        </w:r>
      </w:hyperlink>
    </w:p>
    <w:p w14:paraId="220C70ED" w14:textId="08A19379" w:rsidR="00A508BD" w:rsidRDefault="00A508BD">
      <w:pPr>
        <w:pStyle w:val="EndnoteText"/>
      </w:pPr>
      <w:r>
        <w:t>Anabel Romero, Deputy CEO for Court Operations, Superior Court, San Bernardino, California, aromero@sb-court.org</w:t>
      </w:r>
    </w:p>
  </w:endnote>
  <w:endnote w:id="3">
    <w:p w14:paraId="7EDE1CA2" w14:textId="77777777" w:rsidR="00B6266D" w:rsidRDefault="00B6266D" w:rsidP="00B6266D">
      <w:pPr>
        <w:pStyle w:val="EndnoteText"/>
      </w:pPr>
      <w:r>
        <w:rPr>
          <w:rStyle w:val="EndnoteReference"/>
        </w:rPr>
        <w:endnoteRef/>
      </w:r>
      <w:r>
        <w:t xml:space="preserve"> National Center for State Courts “2021 State of the State Courts” Survey</w:t>
      </w:r>
    </w:p>
  </w:endnote>
  <w:endnote w:id="4">
    <w:p w14:paraId="51A71368" w14:textId="4189614C" w:rsidR="00217585" w:rsidRDefault="00217585">
      <w:pPr>
        <w:pStyle w:val="EndnoteText"/>
      </w:pPr>
      <w:r>
        <w:rPr>
          <w:rStyle w:val="EndnoteReference"/>
        </w:rPr>
        <w:endnoteRef/>
      </w:r>
      <w:r>
        <w:t xml:space="preserve"> For more information: Jenni Turnidge, Deputy Court Executive, Colorado’s 18</w:t>
      </w:r>
      <w:r w:rsidRPr="00217585">
        <w:rPr>
          <w:vertAlign w:val="superscript"/>
        </w:rPr>
        <w:t>th</w:t>
      </w:r>
      <w:r>
        <w:t xml:space="preserve"> Judicial District, jenni.turnidge@judicial.stat.co.us.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1A06" w14:textId="5C3F297A" w:rsidR="00762DF6" w:rsidRDefault="00762DF6">
    <w:pPr>
      <w:pStyle w:val="Footer"/>
      <w:jc w:val="center"/>
    </w:pPr>
    <w:r>
      <w:t>–</w:t>
    </w:r>
    <w:sdt>
      <w:sdtPr>
        <w:id w:val="-14779020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063C7670" w14:textId="77777777" w:rsidR="00762DF6" w:rsidRDefault="00762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A562" w14:textId="77777777" w:rsidR="00762DF6" w:rsidRDefault="00762DF6" w:rsidP="00762DF6">
      <w:pPr>
        <w:spacing w:after="0" w:line="240" w:lineRule="auto"/>
      </w:pPr>
      <w:r>
        <w:separator/>
      </w:r>
    </w:p>
  </w:footnote>
  <w:footnote w:type="continuationSeparator" w:id="0">
    <w:p w14:paraId="03476FEC" w14:textId="77777777" w:rsidR="00762DF6" w:rsidRDefault="00762DF6" w:rsidP="00762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D1FBD"/>
    <w:multiLevelType w:val="hybridMultilevel"/>
    <w:tmpl w:val="7DDC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C9"/>
    <w:rsid w:val="0000645E"/>
    <w:rsid w:val="000602A4"/>
    <w:rsid w:val="00062640"/>
    <w:rsid w:val="001C58F8"/>
    <w:rsid w:val="002058BE"/>
    <w:rsid w:val="00217585"/>
    <w:rsid w:val="002878C9"/>
    <w:rsid w:val="00322083"/>
    <w:rsid w:val="003675BC"/>
    <w:rsid w:val="003E156E"/>
    <w:rsid w:val="004F3BA5"/>
    <w:rsid w:val="00513CE1"/>
    <w:rsid w:val="005143CF"/>
    <w:rsid w:val="005179EA"/>
    <w:rsid w:val="00694B27"/>
    <w:rsid w:val="00751BFF"/>
    <w:rsid w:val="00762DF6"/>
    <w:rsid w:val="007B3753"/>
    <w:rsid w:val="007E6EB1"/>
    <w:rsid w:val="0089446E"/>
    <w:rsid w:val="00945196"/>
    <w:rsid w:val="00993696"/>
    <w:rsid w:val="009A2720"/>
    <w:rsid w:val="00A508BD"/>
    <w:rsid w:val="00A57A68"/>
    <w:rsid w:val="00AD396E"/>
    <w:rsid w:val="00B6266D"/>
    <w:rsid w:val="00B95862"/>
    <w:rsid w:val="00BC6D92"/>
    <w:rsid w:val="00C105F4"/>
    <w:rsid w:val="00D86778"/>
    <w:rsid w:val="00E3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E693"/>
  <w15:chartTrackingRefBased/>
  <w15:docId w15:val="{BAC08CCE-C357-4AB2-A117-1769C515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F6"/>
  </w:style>
  <w:style w:type="paragraph" w:styleId="Footer">
    <w:name w:val="footer"/>
    <w:basedOn w:val="Normal"/>
    <w:link w:val="FooterChar"/>
    <w:uiPriority w:val="99"/>
    <w:unhideWhenUsed/>
    <w:rsid w:val="0076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F6"/>
  </w:style>
  <w:style w:type="paragraph" w:styleId="EndnoteText">
    <w:name w:val="endnote text"/>
    <w:basedOn w:val="Normal"/>
    <w:link w:val="EndnoteTextChar"/>
    <w:uiPriority w:val="99"/>
    <w:semiHidden/>
    <w:unhideWhenUsed/>
    <w:rsid w:val="009936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3696"/>
    <w:rPr>
      <w:sz w:val="20"/>
      <w:szCs w:val="20"/>
    </w:rPr>
  </w:style>
  <w:style w:type="character" w:styleId="EndnoteReference">
    <w:name w:val="endnote reference"/>
    <w:basedOn w:val="DefaultParagraphFont"/>
    <w:uiPriority w:val="99"/>
    <w:semiHidden/>
    <w:unhideWhenUsed/>
    <w:rsid w:val="00993696"/>
    <w:rPr>
      <w:vertAlign w:val="superscript"/>
    </w:rPr>
  </w:style>
  <w:style w:type="paragraph" w:styleId="ListParagraph">
    <w:name w:val="List Paragraph"/>
    <w:basedOn w:val="Normal"/>
    <w:uiPriority w:val="34"/>
    <w:qFormat/>
    <w:rsid w:val="001C58F8"/>
    <w:pPr>
      <w:ind w:left="720"/>
      <w:contextualSpacing/>
    </w:pPr>
  </w:style>
  <w:style w:type="character" w:styleId="Hyperlink">
    <w:name w:val="Hyperlink"/>
    <w:basedOn w:val="DefaultParagraphFont"/>
    <w:uiPriority w:val="99"/>
    <w:unhideWhenUsed/>
    <w:rsid w:val="004F3BA5"/>
    <w:rPr>
      <w:color w:val="0563C1" w:themeColor="hyperlink"/>
      <w:u w:val="single"/>
    </w:rPr>
  </w:style>
  <w:style w:type="character" w:styleId="UnresolvedMention">
    <w:name w:val="Unresolved Mention"/>
    <w:basedOn w:val="DefaultParagraphFont"/>
    <w:uiPriority w:val="99"/>
    <w:semiHidden/>
    <w:unhideWhenUsed/>
    <w:rsid w:val="004F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kswensson@sb-cou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E4B1-3256-4011-9B33-E38B86FB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12</cp:revision>
  <dcterms:created xsi:type="dcterms:W3CDTF">2022-03-14T13:23:00Z</dcterms:created>
  <dcterms:modified xsi:type="dcterms:W3CDTF">2022-03-24T20:20:00Z</dcterms:modified>
</cp:coreProperties>
</file>