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4DC7" w14:textId="6A14C4A3" w:rsidR="00A93318" w:rsidRDefault="00407B04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Minutes</w:t>
      </w:r>
    </w:p>
    <w:p w14:paraId="432FBDA2" w14:textId="77777777" w:rsidR="00A93318" w:rsidRDefault="00407B04">
      <w:pPr>
        <w:spacing w:before="1"/>
        <w:jc w:val="center"/>
        <w:rPr>
          <w:b/>
        </w:rPr>
      </w:pPr>
      <w:r>
        <w:rPr>
          <w:b/>
        </w:rPr>
        <w:t>March 1, 2023 @ 3:00 pm ET via Zoom</w:t>
      </w:r>
    </w:p>
    <w:p w14:paraId="198AD0E3" w14:textId="77777777" w:rsidR="00A93318" w:rsidRDefault="00407B04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7D7C508E" w14:textId="77777777" w:rsidR="00A93318" w:rsidRDefault="008F1C7C">
      <w:pPr>
        <w:spacing w:before="1"/>
        <w:jc w:val="center"/>
        <w:rPr>
          <w:b/>
        </w:rPr>
      </w:pPr>
      <w:hyperlink r:id="rId8">
        <w:r w:rsidR="00407B04">
          <w:rPr>
            <w:b/>
            <w:color w:val="0000FF"/>
            <w:u w:val="single"/>
          </w:rPr>
          <w:t>Committee Page</w:t>
        </w:r>
      </w:hyperlink>
    </w:p>
    <w:p w14:paraId="252B4B5A" w14:textId="77777777" w:rsidR="00A93318" w:rsidRDefault="00A93318">
      <w:pPr>
        <w:spacing w:before="1"/>
        <w:jc w:val="center"/>
        <w:rPr>
          <w:b/>
        </w:rPr>
      </w:pPr>
    </w:p>
    <w:p w14:paraId="08F6879A" w14:textId="77777777" w:rsidR="00A93318" w:rsidRDefault="008F1C7C">
      <w:pPr>
        <w:spacing w:before="1"/>
        <w:jc w:val="center"/>
      </w:pPr>
      <w:hyperlink r:id="rId9">
        <w:r w:rsidR="00407B04">
          <w:rPr>
            <w:color w:val="0000FF"/>
            <w:u w:val="single"/>
          </w:rPr>
          <w:t>https://zoom.us/j/93807989162?pwd=ZjV5S0pDOW1WalN6eFYwakkzTm03Zz09</w:t>
        </w:r>
      </w:hyperlink>
      <w:r w:rsidR="00407B04">
        <w:t xml:space="preserve"> </w:t>
      </w:r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0AE42AC8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0"/>
        <w:rPr>
          <w:b/>
          <w:color w:val="000000"/>
        </w:rPr>
      </w:pPr>
      <w:r>
        <w:rPr>
          <w:b/>
          <w:color w:val="000000"/>
        </w:rPr>
        <w:t>Call to order/Introductions</w:t>
      </w:r>
    </w:p>
    <w:p w14:paraId="6E49E9A2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2494E7C9" w14:textId="218CA0FC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720" w:right="270" w:hanging="720"/>
        <w:rPr>
          <w:b/>
          <w:color w:val="000000"/>
        </w:rPr>
      </w:pPr>
      <w:r>
        <w:rPr>
          <w:b/>
        </w:rPr>
        <w:t xml:space="preserve">Approve </w:t>
      </w:r>
      <w:r w:rsidR="008F1C7C">
        <w:rPr>
          <w:b/>
        </w:rPr>
        <w:t>April 3rd</w:t>
      </w:r>
      <w:r>
        <w:rPr>
          <w:b/>
        </w:rPr>
        <w:t xml:space="preserve"> </w:t>
      </w:r>
      <w:proofErr w:type="gramStart"/>
      <w:r>
        <w:rPr>
          <w:b/>
        </w:rPr>
        <w:t>Minutes</w:t>
      </w:r>
      <w:proofErr w:type="gramEnd"/>
    </w:p>
    <w:p w14:paraId="7F8CCE47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57D265D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0"/>
        <w:rPr>
          <w:b/>
        </w:rPr>
        <w:sectPr w:rsidR="00A93318" w:rsidSect="005223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360" w:footer="360" w:gutter="0"/>
          <w:pgNumType w:start="1"/>
          <w:cols w:space="720"/>
          <w:docGrid w:linePitch="299"/>
        </w:sectPr>
      </w:pPr>
      <w:r>
        <w:rPr>
          <w:b/>
        </w:rPr>
        <w:t>Committees</w:t>
      </w:r>
    </w:p>
    <w:p w14:paraId="3D99C03F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03BED10C" w14:textId="388C0D7E" w:rsidR="008F1C7C" w:rsidRPr="008F1C7C" w:rsidRDefault="00407B04" w:rsidP="008F1C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632262D1" w14:textId="77777777" w:rsidR="00A93318" w:rsidRPr="008F1C7C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Bylaws subcommittee</w:t>
      </w:r>
      <w:r>
        <w:t xml:space="preserve"> - Kent Pankey</w:t>
      </w:r>
    </w:p>
    <w:p w14:paraId="26D7A0EC" w14:textId="07A1438B" w:rsidR="008F1C7C" w:rsidRDefault="008F1C7C" w:rsidP="008F1C7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350" w:right="270"/>
        <w:rPr>
          <w:color w:val="000000"/>
        </w:rPr>
      </w:pPr>
      <w:hyperlink r:id="rId16" w:history="1">
        <w:r w:rsidRPr="000549E5">
          <w:rPr>
            <w:rStyle w:val="Hyperlink"/>
          </w:rPr>
          <w:t>https://nacmnet.org/articles-bylaws/</w:t>
        </w:r>
      </w:hyperlink>
      <w:r>
        <w:rPr>
          <w:color w:val="000000"/>
        </w:rPr>
        <w:t xml:space="preserve"> </w:t>
      </w:r>
    </w:p>
    <w:p w14:paraId="3935D307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60ED8AFC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State of the Profession</w:t>
      </w:r>
      <w:r>
        <w:t xml:space="preserve"> - Angie VanSchoick</w:t>
      </w:r>
    </w:p>
    <w:p w14:paraId="13F9BE6A" w14:textId="77777777" w:rsidR="00A93318" w:rsidRDefault="00407B04" w:rsidP="005223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0" w:right="270" w:hanging="270"/>
        <w:rPr>
          <w:color w:val="000000"/>
        </w:rPr>
      </w:pPr>
      <w:r>
        <w:rPr>
          <w:u w:val="single"/>
        </w:rPr>
        <w:t>Voice of the Profession</w:t>
      </w:r>
      <w:r>
        <w:rPr>
          <w:u w:val="single"/>
        </w:rPr>
        <w:br/>
      </w:r>
    </w:p>
    <w:p w14:paraId="6F0AAC51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7818808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b/>
        </w:rPr>
      </w:pPr>
    </w:p>
    <w:p w14:paraId="0F4C3DE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</w:rPr>
      </w:pPr>
      <w:r>
        <w:rPr>
          <w:b/>
        </w:rPr>
        <w:t>Strategic Plan priorities</w:t>
      </w:r>
    </w:p>
    <w:p w14:paraId="3D47FA6E" w14:textId="50A9A250" w:rsidR="005223A7" w:rsidRPr="005476E8" w:rsidRDefault="005223A7" w:rsidP="005223A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</w:t>
      </w:r>
      <w:r w:rsidR="005476E8" w:rsidRPr="005476E8">
        <w:rPr>
          <w:b/>
          <w:color w:val="000000"/>
          <w:u w:val="single"/>
        </w:rPr>
        <w:t xml:space="preserve">trategic </w:t>
      </w:r>
      <w:r w:rsidRPr="005476E8">
        <w:rPr>
          <w:b/>
          <w:color w:val="000000"/>
          <w:u w:val="single"/>
        </w:rPr>
        <w:t>F</w:t>
      </w:r>
      <w:r w:rsidR="005476E8" w:rsidRPr="005476E8">
        <w:rPr>
          <w:b/>
          <w:color w:val="000000"/>
          <w:u w:val="single"/>
        </w:rPr>
        <w:t xml:space="preserve">ocus </w:t>
      </w:r>
      <w:r w:rsidRPr="005476E8">
        <w:rPr>
          <w:b/>
          <w:color w:val="000000"/>
          <w:u w:val="single"/>
        </w:rPr>
        <w:t>A</w:t>
      </w:r>
      <w:r w:rsidR="005476E8" w:rsidRPr="005476E8">
        <w:rPr>
          <w:b/>
          <w:color w:val="000000"/>
          <w:u w:val="single"/>
        </w:rPr>
        <w:t xml:space="preserve">rea </w:t>
      </w:r>
      <w:r w:rsidRPr="005476E8">
        <w:rPr>
          <w:b/>
          <w:color w:val="000000"/>
          <w:u w:val="single"/>
        </w:rPr>
        <w:t>#2 – Education and Resources</w:t>
      </w:r>
    </w:p>
    <w:p w14:paraId="5FC06C53" w14:textId="06887D9F" w:rsidR="005223A7" w:rsidRPr="005223A7" w:rsidRDefault="005223A7" w:rsidP="005223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223A7">
        <w:rPr>
          <w:bCs/>
          <w:color w:val="000000"/>
        </w:rPr>
        <w:t>Goal 1 - Increase involvement and participation in educational programming and resources</w:t>
      </w:r>
    </w:p>
    <w:p w14:paraId="7AEF73B9" w14:textId="6C88C014" w:rsidR="00A93318" w:rsidRDefault="005223A7" w:rsidP="005223A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Call for articles for Court Manager or Express to give people opportunities to share information.</w:t>
      </w:r>
    </w:p>
    <w:p w14:paraId="4A6DBE6B" w14:textId="1861D97F" w:rsidR="005223A7" w:rsidRPr="005476E8" w:rsidRDefault="005476E8" w:rsidP="005223A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 xml:space="preserve">Strategic Focus Area </w:t>
      </w:r>
      <w:r w:rsidR="005223A7" w:rsidRPr="005476E8">
        <w:rPr>
          <w:b/>
          <w:color w:val="000000"/>
          <w:u w:val="single"/>
        </w:rPr>
        <w:t>#3 – Advocacy for the Profession</w:t>
      </w:r>
    </w:p>
    <w:p w14:paraId="39BD315C" w14:textId="172D9304" w:rsidR="005223A7" w:rsidRDefault="005223A7" w:rsidP="005223A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223A7">
        <w:rPr>
          <w:bCs/>
          <w:color w:val="000000"/>
        </w:rPr>
        <w:t>Goal 1 - NACM will be an influential and respected voice on behalf of courts and the court profession.</w:t>
      </w:r>
    </w:p>
    <w:p w14:paraId="268B1000" w14:textId="77777777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2C3A6647" w14:textId="77777777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</w:p>
    <w:p w14:paraId="553D9D73" w14:textId="68DFF2C9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72720912" w14:textId="4E54760F" w:rsidR="005223A7" w:rsidRDefault="005223A7" w:rsidP="005223A7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</w:t>
      </w:r>
    </w:p>
    <w:p w14:paraId="194200E2" w14:textId="75C1563A" w:rsidR="005223A7" w:rsidRDefault="005223A7" w:rsidP="005223A7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07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0331471D" w14:textId="585F6EB3" w:rsidR="005223A7" w:rsidRPr="005476E8" w:rsidRDefault="005476E8" w:rsidP="005476E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990" w:right="270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Strategic Focus Area #4 – Governance</w:t>
      </w:r>
    </w:p>
    <w:p w14:paraId="70691A1E" w14:textId="61759438" w:rsidR="005476E8" w:rsidRDefault="005476E8" w:rsidP="005476E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35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638109A1" w14:textId="76C40C25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513C0AE9" w14:textId="27D0218D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needs/wants – follow-up to membership surveys</w:t>
      </w:r>
      <w:r>
        <w:rPr>
          <w:bCs/>
          <w:color w:val="000000"/>
        </w:rPr>
        <w:t>.</w:t>
      </w:r>
    </w:p>
    <w:p w14:paraId="113AE5C5" w14:textId="21FCFA50" w:rsid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0EE494B2" w14:textId="011B895C" w:rsidR="005476E8" w:rsidRPr="005476E8" w:rsidRDefault="005476E8" w:rsidP="005476E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lastRenderedPageBreak/>
        <w:t>Communicate board activities in Court Express</w:t>
      </w:r>
      <w:r>
        <w:rPr>
          <w:bCs/>
          <w:color w:val="000000"/>
        </w:rPr>
        <w:t>.</w:t>
      </w:r>
    </w:p>
    <w:p w14:paraId="20AB5B72" w14:textId="77777777" w:rsidR="005223A7" w:rsidRPr="005223A7" w:rsidRDefault="005223A7" w:rsidP="005223A7">
      <w:p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</w:rPr>
      </w:pPr>
    </w:p>
    <w:p w14:paraId="4F3771DF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1D1866FC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4C338566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0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6F916834" w14:textId="77777777" w:rsidR="00A93318" w:rsidRDefault="00407B0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65D3472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755EA5DF" w14:textId="77777777" w:rsidR="00A93318" w:rsidRDefault="00A93318">
      <w:pPr>
        <w:widowControl/>
        <w:ind w:right="270"/>
      </w:pPr>
    </w:p>
    <w:p w14:paraId="4B0E4702" w14:textId="77777777" w:rsidR="00A93318" w:rsidRDefault="00407B04">
      <w:pPr>
        <w:widowControl/>
        <w:ind w:left="720" w:right="270"/>
        <w:sectPr w:rsidR="00A93318" w:rsidSect="005223A7"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75785770" w14:textId="77777777" w:rsidR="00A93318" w:rsidRDefault="00407B04">
      <w:pPr>
        <w:ind w:left="720" w:right="270"/>
      </w:pPr>
      <w:r>
        <w:t>June 7, 2023</w:t>
      </w:r>
    </w:p>
    <w:p w14:paraId="24BF62EB" w14:textId="77777777" w:rsidR="00A93318" w:rsidRDefault="00407B04">
      <w:pPr>
        <w:ind w:left="720" w:right="270"/>
        <w:sectPr w:rsidR="00A93318" w:rsidSect="005223A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July 5, 2023</w:t>
      </w:r>
    </w:p>
    <w:p w14:paraId="5D429554" w14:textId="77777777" w:rsidR="00A93318" w:rsidRDefault="00A93318">
      <w:pPr>
        <w:ind w:right="270"/>
      </w:pPr>
    </w:p>
    <w:sectPr w:rsidR="00A93318" w:rsidSect="005223A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CD51" w14:textId="77777777" w:rsidR="00524648" w:rsidRDefault="00407B04">
      <w:r>
        <w:separator/>
      </w:r>
    </w:p>
  </w:endnote>
  <w:endnote w:type="continuationSeparator" w:id="0">
    <w:p w14:paraId="365CA54A" w14:textId="77777777" w:rsidR="00524648" w:rsidRDefault="004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4DB7B74B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4F5647" w14:textId="77777777" w:rsidR="00A93318" w:rsidRDefault="00A9331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EDF1F" w14:textId="77777777" w:rsidR="00A93318" w:rsidRDefault="00A933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0ED2F1" w14:textId="77777777" w:rsidR="00A93318" w:rsidRDefault="00A933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3109EE6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21277DA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02CE177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AE0D" w14:textId="77777777" w:rsidR="00524648" w:rsidRDefault="00407B04">
      <w:r>
        <w:separator/>
      </w:r>
    </w:p>
  </w:footnote>
  <w:footnote w:type="continuationSeparator" w:id="0">
    <w:p w14:paraId="20B34873" w14:textId="77777777" w:rsidR="00524648" w:rsidRDefault="0040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4C3F56BC"/>
    <w:multiLevelType w:val="multilevel"/>
    <w:tmpl w:val="F530FE3A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 w15:restartNumberingAfterBreak="0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0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53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  <w:rPr>
        <w:rFonts w:hint="default"/>
      </w:rPr>
    </w:lvl>
    <w:lvl w:ilvl="5">
      <w:numFmt w:val="bullet"/>
      <w:lvlText w:val="•"/>
      <w:lvlJc w:val="left"/>
      <w:pPr>
        <w:ind w:left="4096" w:hanging="363"/>
      </w:pPr>
      <w:rPr>
        <w:rFonts w:hint="default"/>
      </w:rPr>
    </w:lvl>
    <w:lvl w:ilvl="6">
      <w:numFmt w:val="bullet"/>
      <w:lvlText w:val="•"/>
      <w:lvlJc w:val="left"/>
      <w:pPr>
        <w:ind w:left="4615" w:hanging="363"/>
      </w:pPr>
      <w:rPr>
        <w:rFonts w:hint="default"/>
      </w:rPr>
    </w:lvl>
    <w:lvl w:ilvl="7">
      <w:numFmt w:val="bullet"/>
      <w:lvlText w:val="•"/>
      <w:lvlJc w:val="left"/>
      <w:pPr>
        <w:ind w:left="5134" w:hanging="363"/>
      </w:pPr>
      <w:rPr>
        <w:rFonts w:hint="default"/>
      </w:rPr>
    </w:lvl>
    <w:lvl w:ilvl="8">
      <w:numFmt w:val="bullet"/>
      <w:lvlText w:val="•"/>
      <w:lvlJc w:val="left"/>
      <w:pPr>
        <w:ind w:left="5652" w:hanging="362"/>
      </w:pPr>
      <w:rPr>
        <w:rFonts w:hint="default"/>
      </w:rPr>
    </w:lvl>
  </w:abstractNum>
  <w:abstractNum w:abstractNumId="4" w15:restartNumberingAfterBreak="0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1632638333">
    <w:abstractNumId w:val="2"/>
  </w:num>
  <w:num w:numId="2" w16cid:durableId="99030555">
    <w:abstractNumId w:val="4"/>
  </w:num>
  <w:num w:numId="3" w16cid:durableId="1242179219">
    <w:abstractNumId w:val="1"/>
  </w:num>
  <w:num w:numId="4" w16cid:durableId="309749728">
    <w:abstractNumId w:val="0"/>
  </w:num>
  <w:num w:numId="5" w16cid:durableId="310672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18"/>
    <w:rsid w:val="00407B04"/>
    <w:rsid w:val="005223A7"/>
    <w:rsid w:val="00524648"/>
    <w:rsid w:val="005476E8"/>
    <w:rsid w:val="008F1C7C"/>
    <w:rsid w:val="00A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  <w15:docId w15:val="{AA1AA571-67E9-49E3-96DD-C17922B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cmnet.org/articles-bylaw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2023-05-01T15:46:00Z</dcterms:created>
  <dcterms:modified xsi:type="dcterms:W3CDTF">2023-05-01T15:46:00Z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