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EB3C" w14:textId="77777777" w:rsidR="007D7518" w:rsidRDefault="00DD7817">
      <w:r>
        <w:rPr>
          <w:noProof/>
        </w:rPr>
        <w:drawing>
          <wp:inline distT="0" distB="0" distL="0" distR="0" wp14:anchorId="6F4DEA54" wp14:editId="1B238EFB">
            <wp:extent cx="5943600" cy="650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650240"/>
                    </a:xfrm>
                    <a:prstGeom prst="rect">
                      <a:avLst/>
                    </a:prstGeom>
                    <a:ln/>
                  </pic:spPr>
                </pic:pic>
              </a:graphicData>
            </a:graphic>
          </wp:inline>
        </w:drawing>
      </w:r>
    </w:p>
    <w:p w14:paraId="68AE4B3D" w14:textId="77777777" w:rsidR="007D7518" w:rsidRDefault="007D7518">
      <w:pPr>
        <w:pBdr>
          <w:top w:val="nil"/>
          <w:left w:val="nil"/>
          <w:bottom w:val="nil"/>
          <w:right w:val="nil"/>
          <w:between w:val="nil"/>
        </w:pBdr>
        <w:spacing w:after="0" w:line="240" w:lineRule="auto"/>
        <w:rPr>
          <w:color w:val="000000"/>
          <w:sz w:val="20"/>
          <w:szCs w:val="20"/>
        </w:rPr>
      </w:pPr>
    </w:p>
    <w:p w14:paraId="01895954" w14:textId="77777777" w:rsidR="007D7518" w:rsidRDefault="00DD7817">
      <w:pPr>
        <w:pBdr>
          <w:top w:val="nil"/>
          <w:left w:val="nil"/>
          <w:bottom w:val="nil"/>
          <w:right w:val="nil"/>
          <w:between w:val="nil"/>
        </w:pBdr>
        <w:spacing w:after="0" w:line="240" w:lineRule="auto"/>
        <w:jc w:val="center"/>
        <w:rPr>
          <w:b/>
          <w:color w:val="000000"/>
          <w:sz w:val="32"/>
          <w:szCs w:val="32"/>
        </w:rPr>
      </w:pPr>
      <w:r>
        <w:rPr>
          <w:b/>
          <w:color w:val="000000"/>
          <w:sz w:val="32"/>
          <w:szCs w:val="32"/>
        </w:rPr>
        <w:t>CONFERENCE DEVELOPMENT COMMITTEE MEETING</w:t>
      </w:r>
    </w:p>
    <w:p w14:paraId="0D3489CA" w14:textId="77777777" w:rsidR="007D7518" w:rsidRDefault="00DD7817">
      <w:pPr>
        <w:pBdr>
          <w:top w:val="nil"/>
          <w:left w:val="nil"/>
          <w:bottom w:val="nil"/>
          <w:right w:val="nil"/>
          <w:between w:val="nil"/>
        </w:pBdr>
        <w:spacing w:after="0" w:line="240" w:lineRule="auto"/>
        <w:jc w:val="center"/>
        <w:rPr>
          <w:color w:val="000000"/>
          <w:sz w:val="32"/>
          <w:szCs w:val="32"/>
        </w:rPr>
      </w:pPr>
      <w:r>
        <w:rPr>
          <w:color w:val="000000"/>
          <w:sz w:val="32"/>
          <w:szCs w:val="32"/>
        </w:rPr>
        <w:t>Tuesday December 12, 2 p.m. ET.</w:t>
      </w:r>
    </w:p>
    <w:p w14:paraId="3396CC8C" w14:textId="77777777" w:rsidR="007D7518" w:rsidRDefault="007D7518">
      <w:pPr>
        <w:pBdr>
          <w:top w:val="nil"/>
          <w:left w:val="nil"/>
          <w:bottom w:val="nil"/>
          <w:right w:val="nil"/>
          <w:between w:val="nil"/>
        </w:pBdr>
        <w:spacing w:after="0" w:line="240" w:lineRule="auto"/>
        <w:jc w:val="center"/>
        <w:rPr>
          <w:color w:val="000000"/>
          <w:sz w:val="24"/>
          <w:szCs w:val="24"/>
        </w:rPr>
      </w:pPr>
    </w:p>
    <w:p w14:paraId="3B31E4BF" w14:textId="77777777" w:rsidR="007D7518" w:rsidRDefault="00DD7817">
      <w:pPr>
        <w:pBdr>
          <w:top w:val="nil"/>
          <w:left w:val="nil"/>
          <w:bottom w:val="nil"/>
          <w:right w:val="nil"/>
          <w:between w:val="nil"/>
        </w:pBdr>
        <w:spacing w:after="0" w:line="240" w:lineRule="auto"/>
        <w:rPr>
          <w:b/>
          <w:color w:val="000000"/>
          <w:sz w:val="32"/>
          <w:szCs w:val="32"/>
          <w:u w:val="single"/>
        </w:rPr>
      </w:pPr>
      <w:r>
        <w:rPr>
          <w:b/>
          <w:color w:val="000000"/>
          <w:sz w:val="32"/>
          <w:szCs w:val="32"/>
          <w:u w:val="single"/>
        </w:rPr>
        <w:t xml:space="preserve">Present: </w:t>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2340"/>
        <w:gridCol w:w="3060"/>
        <w:gridCol w:w="2250"/>
        <w:gridCol w:w="3140"/>
      </w:tblGrid>
      <w:tr w:rsidR="007D7518" w14:paraId="09F4B73F" w14:textId="77777777">
        <w:tc>
          <w:tcPr>
            <w:tcW w:w="2340" w:type="dxa"/>
          </w:tcPr>
          <w:p w14:paraId="04215955" w14:textId="77777777" w:rsidR="007D7518" w:rsidRDefault="00DD7817">
            <w:pPr>
              <w:pBdr>
                <w:top w:val="nil"/>
                <w:left w:val="nil"/>
                <w:bottom w:val="nil"/>
                <w:right w:val="nil"/>
                <w:between w:val="nil"/>
              </w:pBdr>
              <w:rPr>
                <w:color w:val="000000"/>
                <w:sz w:val="32"/>
                <w:szCs w:val="32"/>
              </w:rPr>
            </w:pPr>
            <w:r>
              <w:rPr>
                <w:color w:val="000000"/>
                <w:sz w:val="32"/>
                <w:szCs w:val="32"/>
              </w:rPr>
              <w:t>Tina Mattison</w:t>
            </w:r>
          </w:p>
        </w:tc>
        <w:tc>
          <w:tcPr>
            <w:tcW w:w="3060" w:type="dxa"/>
          </w:tcPr>
          <w:p w14:paraId="0E6CB6E6" w14:textId="77777777" w:rsidR="007D7518" w:rsidRDefault="00DD7817">
            <w:pPr>
              <w:pBdr>
                <w:top w:val="nil"/>
                <w:left w:val="nil"/>
                <w:bottom w:val="nil"/>
                <w:right w:val="nil"/>
                <w:between w:val="nil"/>
              </w:pBdr>
              <w:rPr>
                <w:color w:val="000000"/>
                <w:sz w:val="32"/>
                <w:szCs w:val="32"/>
              </w:rPr>
            </w:pPr>
            <w:r>
              <w:rPr>
                <w:color w:val="000000"/>
                <w:sz w:val="32"/>
                <w:szCs w:val="32"/>
              </w:rPr>
              <w:t>Jude Del Preore</w:t>
            </w:r>
          </w:p>
        </w:tc>
        <w:tc>
          <w:tcPr>
            <w:tcW w:w="2250" w:type="dxa"/>
          </w:tcPr>
          <w:p w14:paraId="7BB13EB0" w14:textId="77777777" w:rsidR="007D7518" w:rsidRDefault="00DD7817">
            <w:pPr>
              <w:pBdr>
                <w:top w:val="nil"/>
                <w:left w:val="nil"/>
                <w:bottom w:val="nil"/>
                <w:right w:val="nil"/>
                <w:between w:val="nil"/>
              </w:pBdr>
              <w:rPr>
                <w:color w:val="000000"/>
                <w:sz w:val="32"/>
                <w:szCs w:val="32"/>
              </w:rPr>
            </w:pPr>
            <w:r>
              <w:rPr>
                <w:color w:val="000000"/>
                <w:sz w:val="32"/>
                <w:szCs w:val="32"/>
              </w:rPr>
              <w:t>Val Gardner</w:t>
            </w:r>
          </w:p>
        </w:tc>
        <w:tc>
          <w:tcPr>
            <w:tcW w:w="3140" w:type="dxa"/>
          </w:tcPr>
          <w:p w14:paraId="59BEDB6C" w14:textId="77777777" w:rsidR="007D7518" w:rsidRDefault="00DD7817">
            <w:pPr>
              <w:pBdr>
                <w:top w:val="nil"/>
                <w:left w:val="nil"/>
                <w:bottom w:val="nil"/>
                <w:right w:val="nil"/>
                <w:between w:val="nil"/>
              </w:pBdr>
              <w:rPr>
                <w:color w:val="000000"/>
                <w:sz w:val="32"/>
                <w:szCs w:val="32"/>
              </w:rPr>
            </w:pPr>
            <w:r>
              <w:rPr>
                <w:color w:val="000000"/>
                <w:sz w:val="32"/>
                <w:szCs w:val="32"/>
              </w:rPr>
              <w:t>Cassie Bradshaw</w:t>
            </w:r>
          </w:p>
        </w:tc>
      </w:tr>
      <w:tr w:rsidR="007D7518" w14:paraId="0A916BAD" w14:textId="77777777">
        <w:tc>
          <w:tcPr>
            <w:tcW w:w="2340" w:type="dxa"/>
          </w:tcPr>
          <w:p w14:paraId="0C26ACC7" w14:textId="77777777" w:rsidR="007D7518" w:rsidRDefault="00DD7817">
            <w:pPr>
              <w:pBdr>
                <w:top w:val="nil"/>
                <w:left w:val="nil"/>
                <w:bottom w:val="nil"/>
                <w:right w:val="nil"/>
                <w:between w:val="nil"/>
              </w:pBdr>
              <w:rPr>
                <w:color w:val="000000"/>
                <w:sz w:val="32"/>
                <w:szCs w:val="32"/>
              </w:rPr>
            </w:pPr>
            <w:r>
              <w:rPr>
                <w:color w:val="000000"/>
                <w:sz w:val="32"/>
                <w:szCs w:val="32"/>
              </w:rPr>
              <w:t>Kelly Hutton</w:t>
            </w:r>
          </w:p>
        </w:tc>
        <w:tc>
          <w:tcPr>
            <w:tcW w:w="3060" w:type="dxa"/>
          </w:tcPr>
          <w:p w14:paraId="42BF0D4F" w14:textId="77777777" w:rsidR="007D7518" w:rsidRDefault="00DD7817">
            <w:pPr>
              <w:pBdr>
                <w:top w:val="nil"/>
                <w:left w:val="nil"/>
                <w:bottom w:val="nil"/>
                <w:right w:val="nil"/>
                <w:between w:val="nil"/>
              </w:pBdr>
              <w:rPr>
                <w:color w:val="000000"/>
                <w:sz w:val="32"/>
                <w:szCs w:val="32"/>
              </w:rPr>
            </w:pPr>
            <w:r>
              <w:rPr>
                <w:color w:val="000000"/>
                <w:sz w:val="32"/>
                <w:szCs w:val="32"/>
              </w:rPr>
              <w:t>Courtney Whiteside</w:t>
            </w:r>
          </w:p>
        </w:tc>
        <w:tc>
          <w:tcPr>
            <w:tcW w:w="2250" w:type="dxa"/>
          </w:tcPr>
          <w:p w14:paraId="366E6053" w14:textId="77777777" w:rsidR="007D7518" w:rsidRDefault="00DD7817">
            <w:pPr>
              <w:pBdr>
                <w:top w:val="nil"/>
                <w:left w:val="nil"/>
                <w:bottom w:val="nil"/>
                <w:right w:val="nil"/>
                <w:between w:val="nil"/>
              </w:pBdr>
              <w:rPr>
                <w:color w:val="000000"/>
                <w:sz w:val="32"/>
                <w:szCs w:val="32"/>
              </w:rPr>
            </w:pPr>
            <w:r>
              <w:rPr>
                <w:color w:val="000000"/>
                <w:sz w:val="32"/>
                <w:szCs w:val="32"/>
              </w:rPr>
              <w:t>Edwin Bell</w:t>
            </w:r>
          </w:p>
        </w:tc>
        <w:tc>
          <w:tcPr>
            <w:tcW w:w="3140" w:type="dxa"/>
          </w:tcPr>
          <w:p w14:paraId="437214B6" w14:textId="77777777" w:rsidR="007D7518" w:rsidRDefault="00DD7817">
            <w:pPr>
              <w:pBdr>
                <w:top w:val="nil"/>
                <w:left w:val="nil"/>
                <w:bottom w:val="nil"/>
                <w:right w:val="nil"/>
                <w:between w:val="nil"/>
              </w:pBdr>
              <w:rPr>
                <w:color w:val="000000"/>
                <w:sz w:val="32"/>
                <w:szCs w:val="32"/>
              </w:rPr>
            </w:pPr>
            <w:r>
              <w:rPr>
                <w:color w:val="000000"/>
                <w:sz w:val="32"/>
                <w:szCs w:val="32"/>
              </w:rPr>
              <w:t>Erica Payne-Santiago</w:t>
            </w:r>
          </w:p>
        </w:tc>
      </w:tr>
      <w:tr w:rsidR="007D7518" w14:paraId="32085630" w14:textId="77777777">
        <w:tc>
          <w:tcPr>
            <w:tcW w:w="2340" w:type="dxa"/>
          </w:tcPr>
          <w:p w14:paraId="07DC925C" w14:textId="77777777" w:rsidR="007D7518" w:rsidRDefault="00DD7817">
            <w:pPr>
              <w:pBdr>
                <w:top w:val="nil"/>
                <w:left w:val="nil"/>
                <w:bottom w:val="nil"/>
                <w:right w:val="nil"/>
                <w:between w:val="nil"/>
              </w:pBdr>
              <w:rPr>
                <w:color w:val="000000"/>
                <w:sz w:val="32"/>
                <w:szCs w:val="32"/>
              </w:rPr>
            </w:pPr>
            <w:r>
              <w:rPr>
                <w:color w:val="000000"/>
                <w:sz w:val="32"/>
                <w:szCs w:val="32"/>
              </w:rPr>
              <w:t>Rick Pierce</w:t>
            </w:r>
          </w:p>
        </w:tc>
        <w:tc>
          <w:tcPr>
            <w:tcW w:w="3060" w:type="dxa"/>
          </w:tcPr>
          <w:p w14:paraId="33E783FA" w14:textId="77777777" w:rsidR="007D7518" w:rsidRDefault="00DD7817">
            <w:pPr>
              <w:pBdr>
                <w:top w:val="nil"/>
                <w:left w:val="nil"/>
                <w:bottom w:val="nil"/>
                <w:right w:val="nil"/>
                <w:between w:val="nil"/>
              </w:pBdr>
              <w:rPr>
                <w:color w:val="000000"/>
                <w:sz w:val="32"/>
                <w:szCs w:val="32"/>
              </w:rPr>
            </w:pPr>
            <w:r>
              <w:rPr>
                <w:color w:val="000000"/>
                <w:sz w:val="32"/>
                <w:szCs w:val="32"/>
              </w:rPr>
              <w:t>Jeff Chapple</w:t>
            </w:r>
          </w:p>
        </w:tc>
        <w:tc>
          <w:tcPr>
            <w:tcW w:w="2250" w:type="dxa"/>
          </w:tcPr>
          <w:p w14:paraId="53BEDC45" w14:textId="77777777" w:rsidR="007D7518" w:rsidRDefault="00DD7817">
            <w:pPr>
              <w:pBdr>
                <w:top w:val="nil"/>
                <w:left w:val="nil"/>
                <w:bottom w:val="nil"/>
                <w:right w:val="nil"/>
                <w:between w:val="nil"/>
              </w:pBdr>
              <w:rPr>
                <w:color w:val="000000"/>
                <w:sz w:val="32"/>
                <w:szCs w:val="32"/>
              </w:rPr>
            </w:pPr>
            <w:r>
              <w:rPr>
                <w:color w:val="000000"/>
                <w:sz w:val="32"/>
                <w:szCs w:val="32"/>
              </w:rPr>
              <w:t>Jorge Basto</w:t>
            </w:r>
          </w:p>
        </w:tc>
        <w:tc>
          <w:tcPr>
            <w:tcW w:w="3140" w:type="dxa"/>
          </w:tcPr>
          <w:p w14:paraId="5C1523B9" w14:textId="77777777" w:rsidR="007D7518" w:rsidRDefault="00DD7817">
            <w:pPr>
              <w:pBdr>
                <w:top w:val="nil"/>
                <w:left w:val="nil"/>
                <w:bottom w:val="nil"/>
                <w:right w:val="nil"/>
                <w:between w:val="nil"/>
              </w:pBdr>
              <w:rPr>
                <w:color w:val="000000"/>
                <w:sz w:val="32"/>
                <w:szCs w:val="32"/>
              </w:rPr>
            </w:pPr>
            <w:r>
              <w:rPr>
                <w:color w:val="000000"/>
                <w:sz w:val="32"/>
                <w:szCs w:val="32"/>
              </w:rPr>
              <w:t>Joe Tommasino</w:t>
            </w:r>
          </w:p>
        </w:tc>
      </w:tr>
      <w:tr w:rsidR="007D7518" w14:paraId="7647B491" w14:textId="77777777">
        <w:tc>
          <w:tcPr>
            <w:tcW w:w="2340" w:type="dxa"/>
          </w:tcPr>
          <w:p w14:paraId="04DF2B16" w14:textId="77777777" w:rsidR="007D7518" w:rsidRDefault="00DD7817">
            <w:pPr>
              <w:pBdr>
                <w:top w:val="nil"/>
                <w:left w:val="nil"/>
                <w:bottom w:val="nil"/>
                <w:right w:val="nil"/>
                <w:between w:val="nil"/>
              </w:pBdr>
              <w:rPr>
                <w:color w:val="000000"/>
                <w:sz w:val="32"/>
                <w:szCs w:val="32"/>
              </w:rPr>
            </w:pPr>
            <w:r>
              <w:rPr>
                <w:color w:val="000000"/>
                <w:sz w:val="32"/>
                <w:szCs w:val="32"/>
              </w:rPr>
              <w:t>Creadell Webb</w:t>
            </w:r>
          </w:p>
        </w:tc>
        <w:tc>
          <w:tcPr>
            <w:tcW w:w="3060" w:type="dxa"/>
          </w:tcPr>
          <w:p w14:paraId="00848E96" w14:textId="77777777" w:rsidR="007D7518" w:rsidRDefault="00DD7817">
            <w:pPr>
              <w:pBdr>
                <w:top w:val="nil"/>
                <w:left w:val="nil"/>
                <w:bottom w:val="nil"/>
                <w:right w:val="nil"/>
                <w:between w:val="nil"/>
              </w:pBdr>
              <w:rPr>
                <w:color w:val="000000"/>
                <w:sz w:val="32"/>
                <w:szCs w:val="32"/>
              </w:rPr>
            </w:pPr>
            <w:r>
              <w:rPr>
                <w:color w:val="000000"/>
                <w:sz w:val="32"/>
                <w:szCs w:val="32"/>
              </w:rPr>
              <w:t>Janet Cornell</w:t>
            </w:r>
          </w:p>
        </w:tc>
        <w:tc>
          <w:tcPr>
            <w:tcW w:w="2250" w:type="dxa"/>
          </w:tcPr>
          <w:p w14:paraId="785ECEAE" w14:textId="77777777" w:rsidR="007D7518" w:rsidRDefault="00DD7817">
            <w:pPr>
              <w:pBdr>
                <w:top w:val="nil"/>
                <w:left w:val="nil"/>
                <w:bottom w:val="nil"/>
                <w:right w:val="nil"/>
                <w:between w:val="nil"/>
              </w:pBdr>
              <w:rPr>
                <w:color w:val="000000"/>
                <w:sz w:val="32"/>
                <w:szCs w:val="32"/>
              </w:rPr>
            </w:pPr>
            <w:r>
              <w:rPr>
                <w:color w:val="000000"/>
                <w:sz w:val="32"/>
                <w:szCs w:val="32"/>
              </w:rPr>
              <w:t>Stacey Fields</w:t>
            </w:r>
          </w:p>
        </w:tc>
        <w:tc>
          <w:tcPr>
            <w:tcW w:w="3140" w:type="dxa"/>
          </w:tcPr>
          <w:p w14:paraId="682BE045" w14:textId="77777777" w:rsidR="007D7518" w:rsidRDefault="00DD7817">
            <w:pPr>
              <w:pBdr>
                <w:top w:val="nil"/>
                <w:left w:val="nil"/>
                <w:bottom w:val="nil"/>
                <w:right w:val="nil"/>
                <w:between w:val="nil"/>
              </w:pBdr>
              <w:rPr>
                <w:color w:val="000000"/>
                <w:sz w:val="32"/>
                <w:szCs w:val="32"/>
              </w:rPr>
            </w:pPr>
            <w:r>
              <w:rPr>
                <w:color w:val="000000"/>
                <w:sz w:val="32"/>
                <w:szCs w:val="32"/>
              </w:rPr>
              <w:t>Mark Dalton</w:t>
            </w:r>
          </w:p>
        </w:tc>
      </w:tr>
    </w:tbl>
    <w:p w14:paraId="37E72865" w14:textId="77777777" w:rsidR="007D7518" w:rsidRDefault="007D7518">
      <w:pPr>
        <w:pBdr>
          <w:top w:val="nil"/>
          <w:left w:val="nil"/>
          <w:bottom w:val="nil"/>
          <w:right w:val="nil"/>
          <w:between w:val="nil"/>
        </w:pBdr>
        <w:spacing w:after="0" w:line="240" w:lineRule="auto"/>
        <w:rPr>
          <w:b/>
          <w:color w:val="000000"/>
          <w:sz w:val="32"/>
          <w:szCs w:val="32"/>
          <w:u w:val="single"/>
        </w:rPr>
      </w:pPr>
    </w:p>
    <w:p w14:paraId="3A057F23" w14:textId="77777777" w:rsidR="007D7518" w:rsidRDefault="00DD7817">
      <w:pPr>
        <w:pBdr>
          <w:top w:val="nil"/>
          <w:left w:val="nil"/>
          <w:bottom w:val="nil"/>
          <w:right w:val="nil"/>
          <w:between w:val="nil"/>
        </w:pBdr>
        <w:spacing w:after="0" w:line="240" w:lineRule="auto"/>
        <w:rPr>
          <w:b/>
          <w:color w:val="000000"/>
          <w:sz w:val="32"/>
          <w:szCs w:val="32"/>
        </w:rPr>
      </w:pPr>
      <w:r>
        <w:rPr>
          <w:b/>
          <w:color w:val="000000"/>
          <w:sz w:val="32"/>
          <w:szCs w:val="32"/>
          <w:u w:val="single"/>
        </w:rPr>
        <w:t>Minutes</w:t>
      </w:r>
      <w:r>
        <w:rPr>
          <w:b/>
          <w:color w:val="000000"/>
          <w:sz w:val="32"/>
          <w:szCs w:val="32"/>
        </w:rPr>
        <w:t>:</w:t>
      </w:r>
    </w:p>
    <w:p w14:paraId="7FEB3063" w14:textId="77777777" w:rsidR="007D7518" w:rsidRDefault="007D7518">
      <w:pPr>
        <w:pBdr>
          <w:top w:val="nil"/>
          <w:left w:val="nil"/>
          <w:bottom w:val="nil"/>
          <w:right w:val="nil"/>
          <w:between w:val="nil"/>
        </w:pBdr>
        <w:spacing w:after="0" w:line="240" w:lineRule="auto"/>
        <w:rPr>
          <w:color w:val="000000"/>
          <w:sz w:val="16"/>
          <w:szCs w:val="16"/>
        </w:rPr>
      </w:pPr>
    </w:p>
    <w:p w14:paraId="7CAC3B86"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Welcome and Introductions </w:t>
      </w:r>
    </w:p>
    <w:p w14:paraId="767483BB" w14:textId="77777777" w:rsidR="007D7518" w:rsidRDefault="007D7518">
      <w:pPr>
        <w:pBdr>
          <w:top w:val="nil"/>
          <w:left w:val="nil"/>
          <w:bottom w:val="nil"/>
          <w:right w:val="nil"/>
          <w:between w:val="nil"/>
        </w:pBdr>
        <w:spacing w:after="0" w:line="240" w:lineRule="auto"/>
        <w:ind w:left="720"/>
        <w:rPr>
          <w:b/>
          <w:color w:val="000000"/>
          <w:sz w:val="28"/>
          <w:szCs w:val="28"/>
        </w:rPr>
      </w:pPr>
    </w:p>
    <w:p w14:paraId="6EEE871B"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Midyear Conference’s draft agenda</w:t>
      </w:r>
    </w:p>
    <w:p w14:paraId="4FC1FF7C" w14:textId="77777777" w:rsidR="007D7518" w:rsidRDefault="00DD7817">
      <w:pPr>
        <w:pBdr>
          <w:top w:val="nil"/>
          <w:left w:val="nil"/>
          <w:bottom w:val="nil"/>
          <w:right w:val="nil"/>
          <w:between w:val="nil"/>
        </w:pBdr>
        <w:spacing w:after="0" w:line="240" w:lineRule="auto"/>
        <w:ind w:left="720"/>
        <w:rPr>
          <w:color w:val="000000"/>
          <w:sz w:val="28"/>
          <w:szCs w:val="28"/>
        </w:rPr>
      </w:pPr>
      <w:r>
        <w:rPr>
          <w:color w:val="000000"/>
          <w:sz w:val="28"/>
          <w:szCs w:val="28"/>
        </w:rPr>
        <w:t>Update was provided on the draft agenda (posted to the website) and the registration is active.  We have 162 people currently registered.  There are large contingencies from Orange County and Los Angeles County.  The plenary speakers are all lined up and working on tying their presentations to the themes.  Presenters have been notified and there will be 4 tracks (leadership/court management, CORE Champion, DEI, and Technology).</w:t>
      </w:r>
    </w:p>
    <w:p w14:paraId="60730871" w14:textId="77777777" w:rsidR="007D7518" w:rsidRDefault="007D7518">
      <w:pPr>
        <w:pBdr>
          <w:top w:val="nil"/>
          <w:left w:val="nil"/>
          <w:bottom w:val="nil"/>
          <w:right w:val="nil"/>
          <w:between w:val="nil"/>
        </w:pBdr>
        <w:spacing w:after="0" w:line="240" w:lineRule="auto"/>
        <w:ind w:left="720"/>
        <w:rPr>
          <w:color w:val="000000"/>
          <w:sz w:val="28"/>
          <w:szCs w:val="28"/>
        </w:rPr>
      </w:pPr>
    </w:p>
    <w:p w14:paraId="3817D36F"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Subcommittees</w:t>
      </w:r>
    </w:p>
    <w:p w14:paraId="051710E2"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Fundraiser for Maui</w:t>
      </w:r>
    </w:p>
    <w:p w14:paraId="60EF737C" w14:textId="77777777" w:rsidR="007D7518" w:rsidRDefault="00DD7817">
      <w:pPr>
        <w:pBdr>
          <w:top w:val="nil"/>
          <w:left w:val="nil"/>
          <w:bottom w:val="nil"/>
          <w:right w:val="nil"/>
          <w:between w:val="nil"/>
        </w:pBdr>
        <w:spacing w:after="0" w:line="240" w:lineRule="auto"/>
        <w:ind w:left="1440"/>
        <w:rPr>
          <w:b/>
          <w:color w:val="000000"/>
          <w:sz w:val="28"/>
          <w:szCs w:val="28"/>
        </w:rPr>
      </w:pPr>
      <w:r>
        <w:rPr>
          <w:color w:val="000000"/>
          <w:sz w:val="28"/>
          <w:szCs w:val="28"/>
        </w:rPr>
        <w:t>Katie Hemphill, Jeffrey Tsunekawa, and Brandon Kimura are working on a fundraiser for Maui at the midyear conference.</w:t>
      </w:r>
    </w:p>
    <w:p w14:paraId="5D2E3D87"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“Know before you go” </w:t>
      </w:r>
      <w:proofErr w:type="gramStart"/>
      <w:r>
        <w:rPr>
          <w:b/>
          <w:color w:val="000000"/>
          <w:sz w:val="28"/>
          <w:szCs w:val="28"/>
        </w:rPr>
        <w:t>webinar</w:t>
      </w:r>
      <w:proofErr w:type="gramEnd"/>
    </w:p>
    <w:p w14:paraId="51FB49F2" w14:textId="77777777"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Last year there was an ECP “know before you go” webinar and Janet Cornell has been including updates in the Court Express.  There is currently no update on a formal webinar for this year.</w:t>
      </w:r>
    </w:p>
    <w:p w14:paraId="3050A3F4"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Mini commercials - Regarding how to navigate </w:t>
      </w:r>
      <w:proofErr w:type="gramStart"/>
      <w:r>
        <w:rPr>
          <w:b/>
          <w:color w:val="000000"/>
          <w:sz w:val="28"/>
          <w:szCs w:val="28"/>
        </w:rPr>
        <w:t>APP</w:t>
      </w:r>
      <w:proofErr w:type="gramEnd"/>
    </w:p>
    <w:p w14:paraId="20AE95B8" w14:textId="77777777"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Val reported that she has been working with Roger on creating a video regarding how to navigate the app.</w:t>
      </w:r>
    </w:p>
    <w:p w14:paraId="64B271A8"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Commercials – One for CA and one for LA</w:t>
      </w:r>
    </w:p>
    <w:p w14:paraId="2CBF349E" w14:textId="77777777"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The mini commercial for midyear is complete and will be posted to the website and social media.  The goal is to have one for New Orleans and the local group is working on a commercial for annual conference.  We will be looking at creating a commercial to unveil the site location for 2025.</w:t>
      </w:r>
    </w:p>
    <w:p w14:paraId="3E524B2B"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lastRenderedPageBreak/>
        <w:t>Hosts – Roger and Kristie</w:t>
      </w:r>
    </w:p>
    <w:p w14:paraId="761A8C2E" w14:textId="77777777"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No report</w:t>
      </w:r>
    </w:p>
    <w:p w14:paraId="7380BF90" w14:textId="77777777" w:rsidR="007D7518" w:rsidRDefault="00DD7817">
      <w:pPr>
        <w:numPr>
          <w:ilvl w:val="1"/>
          <w:numId w:val="1"/>
        </w:numPr>
        <w:pBdr>
          <w:top w:val="nil"/>
          <w:left w:val="nil"/>
          <w:bottom w:val="nil"/>
          <w:right w:val="nil"/>
          <w:between w:val="nil"/>
        </w:pBdr>
        <w:spacing w:after="0" w:line="240" w:lineRule="auto"/>
        <w:rPr>
          <w:b/>
          <w:color w:val="000000"/>
          <w:sz w:val="28"/>
          <w:szCs w:val="28"/>
        </w:rPr>
      </w:pPr>
      <w:r>
        <w:rPr>
          <w:b/>
          <w:color w:val="000000"/>
          <w:sz w:val="28"/>
          <w:szCs w:val="28"/>
        </w:rPr>
        <w:t xml:space="preserve">Virtual MC – Volunteer!   Looking at ways to engage virtual </w:t>
      </w:r>
      <w:proofErr w:type="gramStart"/>
      <w:r>
        <w:rPr>
          <w:b/>
          <w:color w:val="000000"/>
          <w:sz w:val="28"/>
          <w:szCs w:val="28"/>
        </w:rPr>
        <w:t>attendees</w:t>
      </w:r>
      <w:proofErr w:type="gramEnd"/>
    </w:p>
    <w:p w14:paraId="2D41E515" w14:textId="77777777" w:rsidR="007D7518" w:rsidRDefault="00DD7817">
      <w:pPr>
        <w:pBdr>
          <w:top w:val="nil"/>
          <w:left w:val="nil"/>
          <w:bottom w:val="nil"/>
          <w:right w:val="nil"/>
          <w:between w:val="nil"/>
        </w:pBdr>
        <w:spacing w:after="0" w:line="240" w:lineRule="auto"/>
        <w:ind w:left="1440"/>
        <w:rPr>
          <w:color w:val="000000"/>
          <w:sz w:val="28"/>
          <w:szCs w:val="28"/>
        </w:rPr>
      </w:pPr>
      <w:r>
        <w:rPr>
          <w:color w:val="000000"/>
          <w:sz w:val="28"/>
          <w:szCs w:val="28"/>
        </w:rPr>
        <w:t>Melinda Brooks has volunteered to act at the Virtual MC for midyear.  This may just end up being a Zoom room for our remote attendees to interact.  It seems that the app may not be a good option.</w:t>
      </w:r>
    </w:p>
    <w:p w14:paraId="53FE3483" w14:textId="77777777" w:rsidR="007D7518" w:rsidRDefault="007D7518">
      <w:pPr>
        <w:pBdr>
          <w:top w:val="nil"/>
          <w:left w:val="nil"/>
          <w:bottom w:val="nil"/>
          <w:right w:val="nil"/>
          <w:between w:val="nil"/>
        </w:pBdr>
        <w:spacing w:after="0" w:line="240" w:lineRule="auto"/>
        <w:ind w:left="1080"/>
        <w:rPr>
          <w:color w:val="000000"/>
          <w:sz w:val="28"/>
          <w:szCs w:val="28"/>
        </w:rPr>
      </w:pPr>
    </w:p>
    <w:p w14:paraId="5A317648" w14:textId="77777777" w:rsidR="007D7518" w:rsidRDefault="00DD7817">
      <w:pPr>
        <w:numPr>
          <w:ilvl w:val="0"/>
          <w:numId w:val="1"/>
        </w:numPr>
        <w:pBdr>
          <w:top w:val="nil"/>
          <w:left w:val="nil"/>
          <w:bottom w:val="nil"/>
          <w:right w:val="nil"/>
          <w:between w:val="nil"/>
        </w:pBdr>
        <w:spacing w:after="0" w:line="240" w:lineRule="auto"/>
        <w:rPr>
          <w:b/>
          <w:color w:val="000000"/>
          <w:sz w:val="28"/>
          <w:szCs w:val="28"/>
        </w:rPr>
      </w:pPr>
      <w:r>
        <w:rPr>
          <w:b/>
          <w:color w:val="000000"/>
          <w:sz w:val="28"/>
          <w:szCs w:val="28"/>
        </w:rPr>
        <w:t>New/Old Business</w:t>
      </w:r>
    </w:p>
    <w:p w14:paraId="36938930" w14:textId="77777777" w:rsidR="007D7518" w:rsidRDefault="00DD7817">
      <w:pPr>
        <w:pBdr>
          <w:top w:val="nil"/>
          <w:left w:val="nil"/>
          <w:bottom w:val="nil"/>
          <w:right w:val="nil"/>
          <w:between w:val="nil"/>
        </w:pBdr>
        <w:spacing w:after="0" w:line="240" w:lineRule="auto"/>
        <w:ind w:left="720"/>
        <w:rPr>
          <w:color w:val="000000"/>
          <w:sz w:val="28"/>
          <w:szCs w:val="28"/>
        </w:rPr>
      </w:pPr>
      <w:bookmarkStart w:id="0" w:name="_heading=h.gjdgxs" w:colFirst="0" w:colLast="0"/>
      <w:bookmarkEnd w:id="0"/>
      <w:r>
        <w:rPr>
          <w:color w:val="000000"/>
          <w:sz w:val="28"/>
          <w:szCs w:val="28"/>
        </w:rPr>
        <w:t>None</w:t>
      </w:r>
    </w:p>
    <w:p w14:paraId="5502D8E4" w14:textId="77777777" w:rsidR="007D7518" w:rsidRDefault="007D7518">
      <w:pPr>
        <w:pBdr>
          <w:top w:val="nil"/>
          <w:left w:val="nil"/>
          <w:bottom w:val="nil"/>
          <w:right w:val="nil"/>
          <w:between w:val="nil"/>
        </w:pBdr>
        <w:spacing w:after="0" w:line="240" w:lineRule="auto"/>
        <w:rPr>
          <w:color w:val="000000"/>
          <w:sz w:val="28"/>
          <w:szCs w:val="28"/>
        </w:rPr>
      </w:pPr>
    </w:p>
    <w:p w14:paraId="69479697" w14:textId="77777777" w:rsidR="007D7518" w:rsidRDefault="00DD7817">
      <w:pPr>
        <w:numPr>
          <w:ilvl w:val="0"/>
          <w:numId w:val="1"/>
        </w:numPr>
        <w:pBdr>
          <w:top w:val="nil"/>
          <w:left w:val="nil"/>
          <w:bottom w:val="nil"/>
          <w:right w:val="nil"/>
          <w:between w:val="nil"/>
        </w:pBdr>
        <w:spacing w:after="0" w:line="240" w:lineRule="auto"/>
        <w:rPr>
          <w:color w:val="000000"/>
          <w:sz w:val="28"/>
          <w:szCs w:val="28"/>
        </w:rPr>
      </w:pPr>
      <w:r>
        <w:rPr>
          <w:b/>
          <w:color w:val="000000"/>
          <w:sz w:val="28"/>
          <w:szCs w:val="28"/>
        </w:rPr>
        <w:t>Good of the Order</w:t>
      </w:r>
    </w:p>
    <w:p w14:paraId="7A69110B" w14:textId="77777777" w:rsidR="007D7518" w:rsidRDefault="00DD7817">
      <w:pPr>
        <w:pBdr>
          <w:top w:val="nil"/>
          <w:left w:val="nil"/>
          <w:bottom w:val="nil"/>
          <w:right w:val="nil"/>
          <w:between w:val="nil"/>
        </w:pBdr>
        <w:spacing w:after="0" w:line="240" w:lineRule="auto"/>
        <w:ind w:left="720"/>
        <w:rPr>
          <w:color w:val="000000"/>
          <w:sz w:val="28"/>
          <w:szCs w:val="28"/>
        </w:rPr>
      </w:pPr>
      <w:r>
        <w:rPr>
          <w:color w:val="000000"/>
          <w:sz w:val="28"/>
          <w:szCs w:val="28"/>
        </w:rPr>
        <w:t>The California Judges Association has reached out to Rick Pierce and is looking forward to participating in the conference and perhaps would spread the word.</w:t>
      </w:r>
    </w:p>
    <w:p w14:paraId="2BBFCC4E" w14:textId="77777777" w:rsidR="007D7518" w:rsidRDefault="007D7518">
      <w:pPr>
        <w:pBdr>
          <w:top w:val="nil"/>
          <w:left w:val="nil"/>
          <w:bottom w:val="nil"/>
          <w:right w:val="nil"/>
          <w:between w:val="nil"/>
        </w:pBdr>
        <w:spacing w:after="0" w:line="240" w:lineRule="auto"/>
        <w:ind w:left="720"/>
        <w:rPr>
          <w:color w:val="000000"/>
          <w:sz w:val="28"/>
          <w:szCs w:val="28"/>
        </w:rPr>
      </w:pPr>
    </w:p>
    <w:p w14:paraId="780DA92B" w14:textId="77777777" w:rsidR="007D7518" w:rsidRDefault="00DD7817">
      <w:pPr>
        <w:pBdr>
          <w:top w:val="nil"/>
          <w:left w:val="nil"/>
          <w:bottom w:val="nil"/>
          <w:right w:val="nil"/>
          <w:between w:val="nil"/>
        </w:pBdr>
        <w:spacing w:after="0" w:line="240" w:lineRule="auto"/>
        <w:ind w:left="720"/>
        <w:rPr>
          <w:color w:val="000000"/>
          <w:sz w:val="28"/>
          <w:szCs w:val="28"/>
        </w:rPr>
      </w:pPr>
      <w:r>
        <w:rPr>
          <w:color w:val="000000"/>
          <w:sz w:val="28"/>
          <w:szCs w:val="28"/>
        </w:rPr>
        <w:t>The next court express will be released February 9,2024 with a content due date of January 12, 2024, if we would like to add content regarding the annual conference or anything else.</w:t>
      </w:r>
    </w:p>
    <w:p w14:paraId="3F1FD8D9" w14:textId="77777777" w:rsidR="007D7518" w:rsidRDefault="007D7518">
      <w:pPr>
        <w:pBdr>
          <w:top w:val="nil"/>
          <w:left w:val="nil"/>
          <w:bottom w:val="nil"/>
          <w:right w:val="nil"/>
          <w:between w:val="nil"/>
        </w:pBdr>
        <w:spacing w:after="0" w:line="240" w:lineRule="auto"/>
        <w:rPr>
          <w:color w:val="000000"/>
          <w:sz w:val="28"/>
          <w:szCs w:val="28"/>
        </w:rPr>
      </w:pPr>
    </w:p>
    <w:p w14:paraId="43CECAFB" w14:textId="77777777" w:rsidR="007D7518" w:rsidRDefault="00DD7817">
      <w:pPr>
        <w:pBdr>
          <w:top w:val="nil"/>
          <w:left w:val="nil"/>
          <w:bottom w:val="nil"/>
          <w:right w:val="nil"/>
          <w:between w:val="nil"/>
        </w:pBdr>
        <w:spacing w:after="0" w:line="240" w:lineRule="auto"/>
        <w:rPr>
          <w:color w:val="000000"/>
          <w:sz w:val="28"/>
          <w:szCs w:val="28"/>
        </w:rPr>
      </w:pPr>
      <w:r>
        <w:rPr>
          <w:color w:val="000000"/>
          <w:sz w:val="28"/>
          <w:szCs w:val="28"/>
        </w:rPr>
        <w:t>Meeting dates –</w:t>
      </w:r>
      <w:r>
        <w:rPr>
          <w:b/>
          <w:color w:val="000000"/>
          <w:sz w:val="28"/>
          <w:szCs w:val="28"/>
        </w:rPr>
        <w:t>January 9</w:t>
      </w:r>
      <w:r>
        <w:rPr>
          <w:color w:val="000000"/>
          <w:sz w:val="28"/>
          <w:szCs w:val="28"/>
        </w:rPr>
        <w:t xml:space="preserve">, February 13, March 12, April 9, May </w:t>
      </w:r>
      <w:proofErr w:type="gramStart"/>
      <w:r>
        <w:rPr>
          <w:color w:val="000000"/>
          <w:sz w:val="28"/>
          <w:szCs w:val="28"/>
        </w:rPr>
        <w:t>14</w:t>
      </w:r>
      <w:proofErr w:type="gramEnd"/>
      <w:r>
        <w:rPr>
          <w:color w:val="000000"/>
          <w:sz w:val="28"/>
          <w:szCs w:val="28"/>
        </w:rPr>
        <w:t xml:space="preserve"> and </w:t>
      </w:r>
      <w:r>
        <w:rPr>
          <w:b/>
          <w:color w:val="000000"/>
          <w:sz w:val="28"/>
          <w:szCs w:val="28"/>
        </w:rPr>
        <w:t>June 11</w:t>
      </w:r>
      <w:r>
        <w:rPr>
          <w:color w:val="000000"/>
          <w:sz w:val="28"/>
          <w:szCs w:val="28"/>
        </w:rPr>
        <w:t xml:space="preserve">. </w:t>
      </w:r>
    </w:p>
    <w:sectPr w:rsidR="007D7518">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6AE0" w14:textId="77777777" w:rsidR="00DD7817" w:rsidRDefault="00DD7817">
      <w:pPr>
        <w:spacing w:after="0" w:line="240" w:lineRule="auto"/>
      </w:pPr>
      <w:r>
        <w:separator/>
      </w:r>
    </w:p>
  </w:endnote>
  <w:endnote w:type="continuationSeparator" w:id="0">
    <w:p w14:paraId="4C579CF6" w14:textId="77777777" w:rsidR="00DD7817" w:rsidRDefault="00D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928"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412A"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C8BF"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676D" w14:textId="77777777" w:rsidR="00DD7817" w:rsidRDefault="00DD7817">
      <w:pPr>
        <w:spacing w:after="0" w:line="240" w:lineRule="auto"/>
      </w:pPr>
      <w:r>
        <w:separator/>
      </w:r>
    </w:p>
  </w:footnote>
  <w:footnote w:type="continuationSeparator" w:id="0">
    <w:p w14:paraId="7374F739" w14:textId="77777777" w:rsidR="00DD7817" w:rsidRDefault="00D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E31"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CF1"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3213" w14:textId="77777777" w:rsidR="007D7518" w:rsidRDefault="007D75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794"/>
    <w:multiLevelType w:val="multilevel"/>
    <w:tmpl w:val="3808E6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016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18"/>
    <w:rsid w:val="007D7518"/>
    <w:rsid w:val="00DD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B41D"/>
  <w15:docId w15:val="{36DB8D4C-4441-4A02-8218-A6C263DF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y3tqTYR/pagUz9uXwSYW7LJdg==">CgMxLjAyCGguZ2pkZ3hzOAByITFSQWdsdG1IUVVNZEpmY09MaXZqREZLWTE4dUJTdWY1OA==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Tina</cp:lastModifiedBy>
  <cp:revision>2</cp:revision>
  <dcterms:created xsi:type="dcterms:W3CDTF">2024-01-08T16:52:00Z</dcterms:created>
  <dcterms:modified xsi:type="dcterms:W3CDTF">2024-01-08T16:52:00Z</dcterms:modified>
</cp:coreProperties>
</file>