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C166" w14:textId="77777777" w:rsidR="005B1621" w:rsidRDefault="00907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00ED3AE5" wp14:editId="27F917CB">
            <wp:simplePos x="0" y="0"/>
            <wp:positionH relativeFrom="page">
              <wp:posOffset>5895975</wp:posOffset>
            </wp:positionH>
            <wp:positionV relativeFrom="page">
              <wp:posOffset>102870</wp:posOffset>
            </wp:positionV>
            <wp:extent cx="1257300" cy="1118700"/>
            <wp:effectExtent l="0" t="0" r="0" b="0"/>
            <wp:wrapSquare wrapText="bothSides" distT="0" distB="0" distL="114300" distR="114300"/>
            <wp:docPr id="2" name="image2.jpg" descr="IAC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ACA-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754B5B" w14:textId="77777777" w:rsidR="005B1621" w:rsidRDefault="00907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National Association for Court Management</w:t>
      </w:r>
    </w:p>
    <w:p w14:paraId="0DD8D214" w14:textId="77777777" w:rsidR="005B1621" w:rsidRDefault="00907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International Association for Court Administration</w:t>
      </w:r>
    </w:p>
    <w:p w14:paraId="52001205" w14:textId="77777777" w:rsidR="005B1621" w:rsidRDefault="00907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tab/>
      </w:r>
      <w:r>
        <w:tab/>
      </w:r>
      <w:r>
        <w:tab/>
      </w:r>
      <w:r>
        <w:rPr>
          <w:b/>
        </w:rPr>
        <w:t>Court Association Formation Template</w:t>
      </w:r>
    </w:p>
    <w:tbl>
      <w:tblPr>
        <w:tblStyle w:val="a"/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3"/>
        <w:gridCol w:w="6007"/>
      </w:tblGrid>
      <w:tr w:rsidR="005B1621" w14:paraId="42CA5E3B" w14:textId="77777777">
        <w:trPr>
          <w:trHeight w:val="4118"/>
        </w:trPr>
        <w:tc>
          <w:tcPr>
            <w:tcW w:w="4993" w:type="dxa"/>
          </w:tcPr>
          <w:p w14:paraId="67C031F7" w14:textId="77777777" w:rsidR="005B1621" w:rsidRDefault="009074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Group Formation</w:t>
            </w:r>
          </w:p>
          <w:p w14:paraId="5349BD00" w14:textId="77777777" w:rsidR="005B1621" w:rsidRDefault="009074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Purpose and Goal.  Determine the purpose of the organization and group name. Establish the vision, mission. Consider membership, and membership structure.</w:t>
            </w:r>
          </w:p>
          <w:p w14:paraId="4EE494E5" w14:textId="77777777" w:rsidR="005B1621" w:rsidRDefault="009074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Legal Authority.  Create/establish formal, documented, and legal authority for the group to operate. </w:t>
            </w:r>
            <w:r>
              <w:rPr>
                <w:color w:val="000000"/>
                <w:sz w:val="20"/>
                <w:szCs w:val="20"/>
              </w:rPr>
              <w:t xml:space="preserve"> This may include formal mission statement, articles of incorporation, by-laws, </w:t>
            </w:r>
            <w:r>
              <w:rPr>
                <w:sz w:val="20"/>
                <w:szCs w:val="20"/>
              </w:rPr>
              <w:t xml:space="preserve">non-governmental organization (NGO) </w:t>
            </w:r>
            <w:r>
              <w:rPr>
                <w:color w:val="000000"/>
                <w:sz w:val="20"/>
                <w:szCs w:val="20"/>
              </w:rPr>
              <w:t>status, and descriptions of leadership roles and positions, formal governance documents, legal filings with local government authorities.</w:t>
            </w:r>
          </w:p>
          <w:p w14:paraId="3231049C" w14:textId="77777777" w:rsidR="005B1621" w:rsidRDefault="009074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  <w:r>
              <w:rPr>
                <w:color w:val="000000"/>
                <w:sz w:val="20"/>
                <w:szCs w:val="20"/>
              </w:rPr>
              <w:t>rliamentary Procedures. Identify how events and meetings will be conducted.</w:t>
            </w:r>
          </w:p>
          <w:p w14:paraId="1D8AB256" w14:textId="77777777" w:rsidR="005B1621" w:rsidRDefault="009074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Code of Ethics. Determine and establish a possible code of conduct/ethics that represents the organization.</w:t>
            </w:r>
          </w:p>
        </w:tc>
        <w:tc>
          <w:tcPr>
            <w:tcW w:w="6007" w:type="dxa"/>
          </w:tcPr>
          <w:p w14:paraId="6CE842AA" w14:textId="77777777" w:rsidR="005B1621" w:rsidRDefault="009074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Group Operations and Financial Practices</w:t>
            </w:r>
          </w:p>
          <w:p w14:paraId="25526128" w14:textId="77777777" w:rsidR="005B1621" w:rsidRDefault="00907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Clerical Support.  Determine and establish clerical and administrative support and identify for which functions (paperwork, financial/dues, conference operations, publications, etc.)</w:t>
            </w:r>
          </w:p>
          <w:p w14:paraId="6465F67F" w14:textId="77777777" w:rsidR="005B1621" w:rsidRDefault="00907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Membership Dues/Fees. Consider a</w:t>
            </w:r>
            <w:r>
              <w:rPr>
                <w:color w:val="000000"/>
                <w:sz w:val="20"/>
                <w:szCs w:val="20"/>
              </w:rPr>
              <w:t>nd establish dues and membership fees. Set categories and areas for complimentary or waived fees.</w:t>
            </w:r>
          </w:p>
          <w:p w14:paraId="36AE6477" w14:textId="77777777" w:rsidR="005B1621" w:rsidRDefault="00907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Organization Financial Management. Bank account, authorized signatories, </w:t>
            </w:r>
            <w:proofErr w:type="gramStart"/>
            <w:r>
              <w:rPr>
                <w:color w:val="000000"/>
                <w:sz w:val="20"/>
                <w:szCs w:val="20"/>
              </w:rPr>
              <w:t>insurance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financial controls.</w:t>
            </w:r>
          </w:p>
          <w:p w14:paraId="5B510C82" w14:textId="77777777" w:rsidR="005B1621" w:rsidRDefault="00907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1fob9te" w:colFirst="0" w:colLast="0"/>
            <w:bookmarkEnd w:id="2"/>
            <w:r>
              <w:rPr>
                <w:color w:val="000000"/>
                <w:sz w:val="20"/>
                <w:szCs w:val="20"/>
              </w:rPr>
              <w:t>Establish Mailing Address/Location.</w:t>
            </w:r>
          </w:p>
          <w:p w14:paraId="4F59CAEA" w14:textId="77777777" w:rsidR="005B1621" w:rsidRDefault="00907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Establish Web p</w:t>
            </w:r>
            <w:r>
              <w:rPr>
                <w:color w:val="000000"/>
                <w:sz w:val="20"/>
                <w:szCs w:val="20"/>
              </w:rPr>
              <w:t>resence and/or online access.</w:t>
            </w:r>
          </w:p>
        </w:tc>
      </w:tr>
      <w:tr w:rsidR="005B1621" w14:paraId="66541177" w14:textId="77777777">
        <w:trPr>
          <w:trHeight w:val="7086"/>
        </w:trPr>
        <w:tc>
          <w:tcPr>
            <w:tcW w:w="4993" w:type="dxa"/>
          </w:tcPr>
          <w:p w14:paraId="688DD480" w14:textId="77777777" w:rsidR="005B1621" w:rsidRDefault="009074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Group Structure</w:t>
            </w:r>
          </w:p>
          <w:p w14:paraId="241E0EE3" w14:textId="77777777" w:rsidR="005B1621" w:rsidRDefault="009074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Group Leadership.  Consider leadership positions of the organization. This may include officers (e.g., president, president elect, vice president, secretary, treasurer) and non-officer board members (e.g., </w:t>
            </w:r>
            <w:proofErr w:type="gramStart"/>
            <w:r>
              <w:rPr>
                <w:color w:val="000000"/>
                <w:sz w:val="20"/>
                <w:szCs w:val="20"/>
              </w:rPr>
              <w:t>regional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or job-based positions). Consider criteri</w:t>
            </w:r>
            <w:r>
              <w:rPr>
                <w:color w:val="000000"/>
                <w:sz w:val="20"/>
                <w:szCs w:val="20"/>
              </w:rPr>
              <w:t>a, requirements, and terms for positions. Consider election timeframes and cycles.</w:t>
            </w:r>
          </w:p>
          <w:p w14:paraId="302DF2E2" w14:textId="77777777" w:rsidR="005B1621" w:rsidRDefault="009074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Group Membership.  Determine desired membership and structure, categories of membership (if applicable), and application for membership processes. Identify membership voting</w:t>
            </w:r>
            <w:r>
              <w:rPr>
                <w:color w:val="000000"/>
                <w:sz w:val="20"/>
                <w:szCs w:val="20"/>
              </w:rPr>
              <w:t xml:space="preserve"> criteria, and categories.</w:t>
            </w:r>
          </w:p>
          <w:p w14:paraId="6DCB8876" w14:textId="77777777" w:rsidR="005B1621" w:rsidRDefault="009074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Committees.  Identify committees and workgroups, terms, timelines, and committee charge and structure.  Identify if they are standing (ongoing) or as needed and with special appointment. Examples </w:t>
            </w:r>
            <w:proofErr w:type="gramStart"/>
            <w:r>
              <w:rPr>
                <w:color w:val="000000"/>
                <w:sz w:val="20"/>
                <w:szCs w:val="20"/>
              </w:rPr>
              <w:t>include: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executive, finance, edu</w:t>
            </w:r>
            <w:r>
              <w:rPr>
                <w:color w:val="000000"/>
                <w:sz w:val="20"/>
                <w:szCs w:val="20"/>
              </w:rPr>
              <w:t>cation, communications, publications, ethics, and special-purpose.</w:t>
            </w:r>
          </w:p>
          <w:p w14:paraId="343F1832" w14:textId="77777777" w:rsidR="005B1621" w:rsidRDefault="005B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</w:tcPr>
          <w:p w14:paraId="738FFD6B" w14:textId="77777777" w:rsidR="005B1621" w:rsidRDefault="009074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Group and Organizational Activities</w:t>
            </w:r>
          </w:p>
          <w:p w14:paraId="75F9E81B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Group Products.  Determine the products to be used, disseminated, and published by the organization. These may include meetings, educational conferences, publications (journals, newsletters, topic-focus documents, webinars, blogs, podcasts, social media), </w:t>
            </w:r>
            <w:r>
              <w:rPr>
                <w:color w:val="000000"/>
                <w:sz w:val="20"/>
                <w:szCs w:val="20"/>
              </w:rPr>
              <w:t xml:space="preserve">or other materials of interest to the membership. Determine titles (e.g., journal, </w:t>
            </w:r>
            <w:proofErr w:type="gramStart"/>
            <w:r>
              <w:rPr>
                <w:color w:val="000000"/>
                <w:sz w:val="20"/>
                <w:szCs w:val="20"/>
              </w:rPr>
              <w:t>newsletter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or social media titles) dissemination schedules or target timelines, and distribution channels for sharing with membership, and those outside the organization.</w:t>
            </w:r>
          </w:p>
          <w:p w14:paraId="0F4A45ED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Ou</w:t>
            </w:r>
            <w:r>
              <w:rPr>
                <w:color w:val="000000"/>
                <w:sz w:val="20"/>
                <w:szCs w:val="20"/>
              </w:rPr>
              <w:t xml:space="preserve">treach/Marketing.  Determine how to do any outreach and marketing or advertising of the group. </w:t>
            </w:r>
          </w:p>
          <w:p w14:paraId="2F696127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Access Channels.  Determine and establish access methods:  website, mobile, email blasts.</w:t>
            </w:r>
          </w:p>
          <w:p w14:paraId="78C0D6A7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Website/Technology Support. Determine support and technical providers </w:t>
            </w:r>
            <w:r>
              <w:rPr>
                <w:color w:val="000000"/>
                <w:sz w:val="20"/>
                <w:szCs w:val="20"/>
              </w:rPr>
              <w:t xml:space="preserve">(support for any web, media, and social media functions), and update cycles. </w:t>
            </w:r>
          </w:p>
          <w:p w14:paraId="18F7BB6F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Meetings.  Determine and establish dates, </w:t>
            </w:r>
            <w:proofErr w:type="gramStart"/>
            <w:r>
              <w:rPr>
                <w:color w:val="000000"/>
                <w:sz w:val="20"/>
                <w:szCs w:val="20"/>
              </w:rPr>
              <w:t>times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locations of organizational leadership (board and officers) and group membership.  Identify costs and fees to apply to attenda</w:t>
            </w:r>
            <w:r>
              <w:rPr>
                <w:color w:val="000000"/>
                <w:sz w:val="20"/>
                <w:szCs w:val="20"/>
              </w:rPr>
              <w:t>nce.</w:t>
            </w:r>
          </w:p>
          <w:p w14:paraId="72DE410D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Educational Programming.  Identify when and where educational presentations and speakers are used at group meetings, and how speaker costs are covered.</w:t>
            </w:r>
          </w:p>
          <w:p w14:paraId="5372849C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Organizational Maintenance.  Determine a regular or periodic schedule for managing and maintaining </w:t>
            </w:r>
            <w:r>
              <w:rPr>
                <w:color w:val="000000"/>
                <w:sz w:val="20"/>
                <w:szCs w:val="20"/>
              </w:rPr>
              <w:t>the organization and assigned responsibilities.</w:t>
            </w:r>
          </w:p>
          <w:p w14:paraId="6B563C4C" w14:textId="77777777" w:rsidR="005B1621" w:rsidRDefault="009074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Organizational Expansion. Establish a target and organization expansion regarding membership, outreach, or products.</w:t>
            </w:r>
          </w:p>
        </w:tc>
      </w:tr>
    </w:tbl>
    <w:p w14:paraId="422EE4C3" w14:textId="77777777" w:rsidR="005B1621" w:rsidRDefault="009074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Glossary (Preliminary or Representative Sample)</w:t>
      </w:r>
    </w:p>
    <w:p w14:paraId="1C0AE136" w14:textId="77777777" w:rsidR="005B1621" w:rsidRDefault="009074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Hyperlink to NACM/IACA</w:t>
      </w:r>
    </w:p>
    <w:p w14:paraId="686E9C52" w14:textId="77777777" w:rsidR="005B1621" w:rsidRDefault="009074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Mission, vision – (definition) </w:t>
      </w:r>
    </w:p>
    <w:p w14:paraId="766FEF78" w14:textId="77777777" w:rsidR="005B1621" w:rsidRDefault="009074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Articles of incorporation, by-laws – (definition)</w:t>
      </w:r>
    </w:p>
    <w:p w14:paraId="3F42CE32" w14:textId="77777777" w:rsidR="005B1621" w:rsidRDefault="009074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Parliamentary procedures – (definition)</w:t>
      </w:r>
    </w:p>
    <w:sectPr w:rsidR="005B16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0" w:right="720" w:bottom="27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F7F9" w14:textId="77777777" w:rsidR="00000000" w:rsidRDefault="00907400">
      <w:r>
        <w:separator/>
      </w:r>
    </w:p>
  </w:endnote>
  <w:endnote w:type="continuationSeparator" w:id="0">
    <w:p w14:paraId="48C03685" w14:textId="77777777" w:rsidR="00000000" w:rsidRDefault="0090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7C53" w14:textId="77777777" w:rsidR="005B1621" w:rsidRDefault="00907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Court Association Formation Template Rev 10-16-19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137B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C137B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B3746A2" w14:textId="77777777" w:rsidR="005B1621" w:rsidRDefault="005B1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8DDB" w14:textId="77777777" w:rsidR="00000000" w:rsidRDefault="00907400">
      <w:r>
        <w:separator/>
      </w:r>
    </w:p>
  </w:footnote>
  <w:footnote w:type="continuationSeparator" w:id="0">
    <w:p w14:paraId="1DE33422" w14:textId="77777777" w:rsidR="00000000" w:rsidRDefault="0090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3A74" w14:textId="77777777" w:rsidR="005B1621" w:rsidRDefault="005B1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9043" w14:textId="77777777" w:rsidR="005B1621" w:rsidRDefault="00907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7D857B" wp14:editId="3F76AE21">
          <wp:simplePos x="0" y="0"/>
          <wp:positionH relativeFrom="page">
            <wp:posOffset>457200</wp:posOffset>
          </wp:positionH>
          <wp:positionV relativeFrom="page">
            <wp:posOffset>102870</wp:posOffset>
          </wp:positionV>
          <wp:extent cx="990790" cy="9907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790" cy="990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CBB8" w14:textId="77777777" w:rsidR="005B1621" w:rsidRDefault="005B1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EEA"/>
    <w:multiLevelType w:val="multilevel"/>
    <w:tmpl w:val="9EE8D4CA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272DA"/>
    <w:multiLevelType w:val="multilevel"/>
    <w:tmpl w:val="C796520E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206"/>
    <w:multiLevelType w:val="multilevel"/>
    <w:tmpl w:val="42F0838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10294"/>
    <w:multiLevelType w:val="multilevel"/>
    <w:tmpl w:val="390E40B0"/>
    <w:lvl w:ilvl="0">
      <w:start w:val="4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617"/>
    <w:multiLevelType w:val="multilevel"/>
    <w:tmpl w:val="3CB68E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1C5FB5"/>
    <w:multiLevelType w:val="multilevel"/>
    <w:tmpl w:val="DDB62C5C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E56DE"/>
    <w:multiLevelType w:val="multilevel"/>
    <w:tmpl w:val="6FCEA124"/>
    <w:lvl w:ilvl="0">
      <w:start w:val="2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0C28"/>
    <w:multiLevelType w:val="multilevel"/>
    <w:tmpl w:val="02A61586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D26BB"/>
    <w:multiLevelType w:val="multilevel"/>
    <w:tmpl w:val="3B1AA446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21"/>
    <w:rsid w:val="005B1621"/>
    <w:rsid w:val="00907400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C504"/>
  <w15:docId w15:val="{DD515EAD-30A3-4B44-849E-201BAD6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Kiefer</dc:creator>
  <cp:lastModifiedBy>Peter Kiefer</cp:lastModifiedBy>
  <cp:revision>2</cp:revision>
  <dcterms:created xsi:type="dcterms:W3CDTF">2021-05-01T16:41:00Z</dcterms:created>
  <dcterms:modified xsi:type="dcterms:W3CDTF">2021-05-01T16:41:00Z</dcterms:modified>
</cp:coreProperties>
</file>