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947DC" w14:textId="1F34FB59" w:rsidR="002F6C14" w:rsidRDefault="00981090" w:rsidP="00A654C4">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 xml:space="preserve">Court Manager </w:t>
      </w:r>
      <w:r w:rsidR="002F6C14">
        <w:rPr>
          <w:rFonts w:ascii="Arial" w:hAnsi="Arial" w:cs="Arial"/>
          <w:color w:val="000000" w:themeColor="text1"/>
          <w:sz w:val="20"/>
          <w:szCs w:val="20"/>
        </w:rPr>
        <w:t>Page Suggestion</w:t>
      </w:r>
    </w:p>
    <w:p w14:paraId="24A51DC7" w14:textId="2BEE00D9" w:rsidR="00A01815" w:rsidRDefault="00A01815" w:rsidP="00A01815">
      <w:pPr>
        <w:pStyle w:val="NormalWeb"/>
        <w:spacing w:before="0" w:beforeAutospacing="0" w:after="0" w:afterAutospacing="0"/>
        <w:jc w:val="center"/>
        <w:rPr>
          <w:rFonts w:ascii="Arial" w:hAnsi="Arial" w:cs="Arial"/>
          <w:color w:val="000000" w:themeColor="text1"/>
          <w:sz w:val="20"/>
          <w:szCs w:val="20"/>
        </w:rPr>
      </w:pPr>
    </w:p>
    <w:p w14:paraId="47AC1988" w14:textId="77777777" w:rsidR="0001482C" w:rsidRDefault="00981090" w:rsidP="00E86216">
      <w:pPr>
        <w:jc w:val="center"/>
        <w:rPr>
          <w:b/>
          <w:bCs/>
          <w:i/>
          <w:iCs/>
          <w:szCs w:val="24"/>
        </w:rPr>
      </w:pPr>
      <w:r>
        <w:rPr>
          <w:noProof/>
          <w:color w:val="000000" w:themeColor="text1"/>
          <w:sz w:val="20"/>
          <w:szCs w:val="20"/>
        </w:rPr>
        <w:drawing>
          <wp:inline distT="0" distB="0" distL="0" distR="0" wp14:anchorId="35E2853E" wp14:editId="3B8C3E66">
            <wp:extent cx="3340467" cy="2226978"/>
            <wp:effectExtent l="0" t="0" r="0" b="1905"/>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6823" cy="2257882"/>
                    </a:xfrm>
                    <a:prstGeom prst="rect">
                      <a:avLst/>
                    </a:prstGeom>
                  </pic:spPr>
                </pic:pic>
              </a:graphicData>
            </a:graphic>
          </wp:inline>
        </w:drawing>
      </w:r>
      <w:r w:rsidR="00374CBD">
        <w:rPr>
          <w:color w:val="000000" w:themeColor="text1"/>
          <w:sz w:val="20"/>
          <w:szCs w:val="20"/>
        </w:rPr>
        <w:br w:type="textWrapping" w:clear="all"/>
      </w:r>
      <w:bookmarkStart w:id="0" w:name="_Hlk56502228"/>
      <w:bookmarkStart w:id="1" w:name="_Hlk64374651"/>
      <w:r w:rsidR="0001482C">
        <w:rPr>
          <w:b/>
          <w:bCs/>
          <w:i/>
          <w:iCs/>
          <w:szCs w:val="24"/>
        </w:rPr>
        <w:t>Courts, Testing, and Vaccinations</w:t>
      </w:r>
    </w:p>
    <w:p w14:paraId="286A658F" w14:textId="7A17ADCC" w:rsidR="00874D74" w:rsidRDefault="0001482C" w:rsidP="00E86216">
      <w:pPr>
        <w:jc w:val="center"/>
        <w:rPr>
          <w:b/>
          <w:bCs/>
          <w:i/>
          <w:iCs/>
          <w:szCs w:val="24"/>
        </w:rPr>
      </w:pPr>
      <w:r>
        <w:rPr>
          <w:b/>
          <w:bCs/>
          <w:i/>
          <w:iCs/>
          <w:szCs w:val="24"/>
        </w:rPr>
        <w:t>W</w:t>
      </w:r>
      <w:r w:rsidR="00874D74">
        <w:rPr>
          <w:b/>
          <w:bCs/>
          <w:i/>
          <w:iCs/>
          <w:szCs w:val="24"/>
        </w:rPr>
        <w:t xml:space="preserve">hat </w:t>
      </w:r>
      <w:r>
        <w:rPr>
          <w:b/>
          <w:bCs/>
          <w:i/>
          <w:iCs/>
          <w:szCs w:val="24"/>
        </w:rPr>
        <w:t>Will Your Court Decide?</w:t>
      </w:r>
    </w:p>
    <w:p w14:paraId="797360F8" w14:textId="0736BE30" w:rsidR="0001482C" w:rsidRDefault="0001482C" w:rsidP="00E86216">
      <w:pPr>
        <w:jc w:val="center"/>
        <w:rPr>
          <w:b/>
          <w:bCs/>
          <w:i/>
          <w:iCs/>
          <w:szCs w:val="24"/>
        </w:rPr>
      </w:pPr>
      <w:r>
        <w:rPr>
          <w:b/>
          <w:bCs/>
          <w:i/>
          <w:iCs/>
          <w:szCs w:val="24"/>
        </w:rPr>
        <w:t>A Question of Ethics:</w:t>
      </w:r>
    </w:p>
    <w:p w14:paraId="5A2AF09B" w14:textId="6A5D5D76" w:rsidR="00B411C8" w:rsidRDefault="00B411C8" w:rsidP="00E86216">
      <w:pPr>
        <w:jc w:val="center"/>
        <w:rPr>
          <w:b/>
          <w:bCs/>
          <w:i/>
          <w:iCs/>
          <w:szCs w:val="24"/>
        </w:rPr>
      </w:pPr>
      <w:r>
        <w:rPr>
          <w:b/>
          <w:bCs/>
          <w:i/>
          <w:iCs/>
          <w:szCs w:val="24"/>
        </w:rPr>
        <w:t>A Video Conversation on Courts and Ethics</w:t>
      </w:r>
    </w:p>
    <w:bookmarkEnd w:id="0"/>
    <w:p w14:paraId="57454460" w14:textId="7D712F46" w:rsidR="00E21999" w:rsidRPr="002F226A" w:rsidRDefault="0001482C" w:rsidP="00E86216">
      <w:pPr>
        <w:jc w:val="center"/>
        <w:rPr>
          <w:rFonts w:eastAsia="Times New Roman"/>
          <w:b/>
          <w:bCs/>
          <w:i/>
          <w:iCs/>
          <w:color w:val="000000" w:themeColor="text1"/>
          <w:szCs w:val="24"/>
        </w:rPr>
      </w:pPr>
      <w:r>
        <w:rPr>
          <w:rFonts w:eastAsia="Times New Roman"/>
          <w:b/>
          <w:bCs/>
          <w:i/>
          <w:iCs/>
          <w:color w:val="000000" w:themeColor="text1"/>
          <w:szCs w:val="24"/>
        </w:rPr>
        <w:t xml:space="preserve">Spring </w:t>
      </w:r>
      <w:r w:rsidR="00631A64" w:rsidRPr="002F226A">
        <w:rPr>
          <w:rFonts w:eastAsia="Times New Roman"/>
          <w:b/>
          <w:bCs/>
          <w:i/>
          <w:iCs/>
          <w:color w:val="000000" w:themeColor="text1"/>
          <w:szCs w:val="24"/>
        </w:rPr>
        <w:t>202</w:t>
      </w:r>
      <w:r w:rsidR="00E86216">
        <w:rPr>
          <w:rFonts w:eastAsia="Times New Roman"/>
          <w:b/>
          <w:bCs/>
          <w:i/>
          <w:iCs/>
          <w:color w:val="000000" w:themeColor="text1"/>
          <w:szCs w:val="24"/>
        </w:rPr>
        <w:t>1</w:t>
      </w:r>
      <w:r>
        <w:rPr>
          <w:rFonts w:eastAsia="Times New Roman"/>
          <w:b/>
          <w:bCs/>
          <w:i/>
          <w:iCs/>
          <w:color w:val="000000" w:themeColor="text1"/>
          <w:szCs w:val="24"/>
        </w:rPr>
        <w:t xml:space="preserve"> Edition of the</w:t>
      </w:r>
      <w:r w:rsidR="002F6C14" w:rsidRPr="002F226A">
        <w:rPr>
          <w:rFonts w:eastAsia="Times New Roman"/>
          <w:b/>
          <w:bCs/>
          <w:i/>
          <w:iCs/>
          <w:color w:val="000000" w:themeColor="text1"/>
          <w:szCs w:val="24"/>
        </w:rPr>
        <w:t xml:space="preserve"> </w:t>
      </w:r>
      <w:r w:rsidR="00E86216">
        <w:rPr>
          <w:rFonts w:eastAsia="Times New Roman"/>
          <w:b/>
          <w:bCs/>
          <w:i/>
          <w:iCs/>
          <w:color w:val="000000" w:themeColor="text1"/>
          <w:szCs w:val="24"/>
        </w:rPr>
        <w:t xml:space="preserve">Court </w:t>
      </w:r>
      <w:r>
        <w:rPr>
          <w:rFonts w:eastAsia="Times New Roman"/>
          <w:b/>
          <w:bCs/>
          <w:i/>
          <w:iCs/>
          <w:color w:val="000000" w:themeColor="text1"/>
          <w:szCs w:val="24"/>
        </w:rPr>
        <w:t>Manager</w:t>
      </w:r>
    </w:p>
    <w:bookmarkEnd w:id="1"/>
    <w:p w14:paraId="79444491" w14:textId="77777777" w:rsidR="00EC7081" w:rsidRDefault="00EC7081" w:rsidP="002F6C14">
      <w:pPr>
        <w:jc w:val="center"/>
        <w:rPr>
          <w:rFonts w:eastAsia="Times New Roman"/>
          <w:b/>
          <w:bCs/>
          <w:i/>
          <w:iCs/>
          <w:color w:val="000000" w:themeColor="text1"/>
          <w:szCs w:val="24"/>
        </w:rPr>
      </w:pPr>
    </w:p>
    <w:p w14:paraId="7DC4A08D" w14:textId="4321AFDA" w:rsidR="00B411C8" w:rsidRPr="00B411C8" w:rsidRDefault="00B411C8" w:rsidP="00B411C8">
      <w:pPr>
        <w:jc w:val="both"/>
        <w:rPr>
          <w:rFonts w:eastAsia="Times New Roman"/>
          <w:color w:val="333333"/>
          <w:sz w:val="20"/>
          <w:szCs w:val="20"/>
        </w:rPr>
      </w:pPr>
      <w:bookmarkStart w:id="2" w:name="_Hlk56507477"/>
      <w:r w:rsidRPr="00B411C8">
        <w:rPr>
          <w:rFonts w:eastAsia="Times New Roman"/>
          <w:color w:val="333333"/>
          <w:sz w:val="20"/>
          <w:szCs w:val="20"/>
        </w:rPr>
        <w:t xml:space="preserve">The Coronavirus has hamstrung our nation’s courts since March of 2020.  2021 offers hope that we may soon return to our normal lives, but it also presents new challenges.  No matter how quickly the vaccines are distributed, it appears that courts will have to keep restrictions in </w:t>
      </w:r>
      <w:r w:rsidR="00893B41">
        <w:rPr>
          <w:rFonts w:eastAsia="Times New Roman"/>
          <w:color w:val="333333"/>
          <w:sz w:val="20"/>
          <w:szCs w:val="20"/>
        </w:rPr>
        <w:t xml:space="preserve">place for a few </w:t>
      </w:r>
      <w:r w:rsidRPr="00B411C8">
        <w:rPr>
          <w:rFonts w:eastAsia="Times New Roman"/>
          <w:color w:val="333333"/>
          <w:sz w:val="20"/>
          <w:szCs w:val="20"/>
        </w:rPr>
        <w:t>mo</w:t>
      </w:r>
      <w:r>
        <w:rPr>
          <w:rFonts w:eastAsia="Times New Roman"/>
          <w:color w:val="333333"/>
          <w:sz w:val="20"/>
          <w:szCs w:val="20"/>
        </w:rPr>
        <w:t>re months</w:t>
      </w:r>
      <w:r w:rsidRPr="00B411C8">
        <w:rPr>
          <w:rFonts w:eastAsia="Times New Roman"/>
          <w:color w:val="333333"/>
          <w:sz w:val="20"/>
          <w:szCs w:val="20"/>
        </w:rPr>
        <w:t xml:space="preserve">.  </w:t>
      </w:r>
    </w:p>
    <w:p w14:paraId="52B0EFE9" w14:textId="0C1A58F2" w:rsidR="00B411C8" w:rsidRPr="00B411C8" w:rsidRDefault="00B411C8" w:rsidP="00B411C8">
      <w:pPr>
        <w:jc w:val="both"/>
        <w:rPr>
          <w:rFonts w:eastAsia="Times New Roman"/>
          <w:color w:val="333333"/>
          <w:sz w:val="20"/>
          <w:szCs w:val="20"/>
        </w:rPr>
      </w:pPr>
    </w:p>
    <w:p w14:paraId="68F09F20" w14:textId="21ACE3BB" w:rsidR="00B411C8" w:rsidRPr="00B411C8" w:rsidRDefault="00BD5542" w:rsidP="00B411C8">
      <w:pPr>
        <w:rPr>
          <w:sz w:val="20"/>
          <w:szCs w:val="20"/>
        </w:rPr>
      </w:pPr>
      <w:r>
        <w:rPr>
          <w:sz w:val="20"/>
          <w:szCs w:val="20"/>
        </w:rPr>
        <w:t xml:space="preserve">In this video </w:t>
      </w:r>
      <w:r w:rsidRPr="00BD5542">
        <w:rPr>
          <w:i/>
          <w:iCs/>
          <w:sz w:val="20"/>
          <w:szCs w:val="20"/>
        </w:rPr>
        <w:t>Question of Ethics</w:t>
      </w:r>
      <w:r>
        <w:rPr>
          <w:i/>
          <w:iCs/>
          <w:sz w:val="20"/>
          <w:szCs w:val="20"/>
        </w:rPr>
        <w:t xml:space="preserve"> </w:t>
      </w:r>
      <w:r w:rsidRPr="00BD5542">
        <w:rPr>
          <w:sz w:val="20"/>
          <w:szCs w:val="20"/>
        </w:rPr>
        <w:t xml:space="preserve">edition, </w:t>
      </w:r>
      <w:r>
        <w:rPr>
          <w:sz w:val="20"/>
          <w:szCs w:val="20"/>
        </w:rPr>
        <w:t>a</w:t>
      </w:r>
      <w:r w:rsidR="00B411C8">
        <w:rPr>
          <w:sz w:val="20"/>
          <w:szCs w:val="20"/>
        </w:rPr>
        <w:t xml:space="preserve"> panel </w:t>
      </w:r>
      <w:r w:rsidR="00B411C8" w:rsidRPr="00B411C8">
        <w:rPr>
          <w:sz w:val="20"/>
          <w:szCs w:val="20"/>
        </w:rPr>
        <w:t xml:space="preserve">of court administrators from around the country </w:t>
      </w:r>
      <w:r w:rsidR="00B411C8">
        <w:rPr>
          <w:sz w:val="20"/>
          <w:szCs w:val="20"/>
        </w:rPr>
        <w:t xml:space="preserve">discuss </w:t>
      </w:r>
      <w:r w:rsidR="00B411C8" w:rsidRPr="00B411C8">
        <w:rPr>
          <w:sz w:val="20"/>
          <w:szCs w:val="20"/>
        </w:rPr>
        <w:t>ethics, COVID, employee testing, and vaccinations.</w:t>
      </w:r>
      <w:r w:rsidR="00B411C8">
        <w:rPr>
          <w:sz w:val="20"/>
          <w:szCs w:val="20"/>
        </w:rPr>
        <w:t xml:space="preserve">  </w:t>
      </w:r>
      <w:r>
        <w:rPr>
          <w:sz w:val="20"/>
          <w:szCs w:val="20"/>
        </w:rPr>
        <w:t>The panel addresses q</w:t>
      </w:r>
      <w:r w:rsidR="00B411C8">
        <w:rPr>
          <w:sz w:val="20"/>
          <w:szCs w:val="20"/>
        </w:rPr>
        <w:t>uestions includ</w:t>
      </w:r>
      <w:r>
        <w:rPr>
          <w:sz w:val="20"/>
          <w:szCs w:val="20"/>
        </w:rPr>
        <w:t>ing</w:t>
      </w:r>
      <w:r w:rsidR="00B411C8">
        <w:rPr>
          <w:sz w:val="20"/>
          <w:szCs w:val="20"/>
        </w:rPr>
        <w:t>:</w:t>
      </w:r>
    </w:p>
    <w:p w14:paraId="3C243A15" w14:textId="5AC9A3C7" w:rsidR="00B411C8" w:rsidRPr="00B411C8" w:rsidRDefault="00B411C8" w:rsidP="00B411C8">
      <w:pPr>
        <w:rPr>
          <w:sz w:val="20"/>
          <w:szCs w:val="20"/>
        </w:rPr>
      </w:pPr>
    </w:p>
    <w:p w14:paraId="54D505C7" w14:textId="77777777" w:rsidR="00B411C8" w:rsidRPr="00B411C8" w:rsidRDefault="00B411C8" w:rsidP="00B411C8">
      <w:pPr>
        <w:pStyle w:val="ListParagraph"/>
        <w:numPr>
          <w:ilvl w:val="0"/>
          <w:numId w:val="13"/>
        </w:numPr>
        <w:ind w:left="360"/>
        <w:rPr>
          <w:rFonts w:eastAsia="Times New Roman"/>
          <w:color w:val="333333"/>
          <w:sz w:val="20"/>
          <w:szCs w:val="20"/>
        </w:rPr>
      </w:pPr>
      <w:r w:rsidRPr="00B411C8">
        <w:rPr>
          <w:rFonts w:eastAsia="Times New Roman"/>
          <w:color w:val="333333"/>
          <w:sz w:val="20"/>
          <w:szCs w:val="20"/>
        </w:rPr>
        <w:t>How will courts deal with the continuing restrictions?</w:t>
      </w:r>
    </w:p>
    <w:p w14:paraId="0B4B8E72" w14:textId="77777777" w:rsidR="00B411C8" w:rsidRPr="00B411C8" w:rsidRDefault="00B411C8" w:rsidP="00B411C8">
      <w:pPr>
        <w:pStyle w:val="ListParagraph"/>
        <w:numPr>
          <w:ilvl w:val="0"/>
          <w:numId w:val="13"/>
        </w:numPr>
        <w:ind w:left="360"/>
        <w:rPr>
          <w:rFonts w:eastAsia="Times New Roman"/>
          <w:color w:val="333333"/>
          <w:sz w:val="20"/>
          <w:szCs w:val="20"/>
        </w:rPr>
      </w:pPr>
      <w:r w:rsidRPr="00B411C8">
        <w:rPr>
          <w:rFonts w:eastAsia="Times New Roman"/>
          <w:color w:val="333333"/>
          <w:sz w:val="20"/>
          <w:szCs w:val="20"/>
        </w:rPr>
        <w:t>What is our ethical duty to our employees and to the public while the pandemic still rages?</w:t>
      </w:r>
    </w:p>
    <w:p w14:paraId="6CA45526" w14:textId="77777777" w:rsidR="00B411C8" w:rsidRPr="00B411C8" w:rsidRDefault="00B411C8" w:rsidP="00B411C8">
      <w:pPr>
        <w:pStyle w:val="ListParagraph"/>
        <w:numPr>
          <w:ilvl w:val="0"/>
          <w:numId w:val="13"/>
        </w:numPr>
        <w:ind w:left="360"/>
        <w:rPr>
          <w:rFonts w:eastAsia="Times New Roman"/>
          <w:color w:val="333333"/>
          <w:sz w:val="20"/>
          <w:szCs w:val="20"/>
        </w:rPr>
      </w:pPr>
      <w:r w:rsidRPr="00B411C8">
        <w:rPr>
          <w:rFonts w:eastAsia="Times New Roman"/>
          <w:color w:val="333333"/>
          <w:sz w:val="20"/>
          <w:szCs w:val="20"/>
        </w:rPr>
        <w:t>How do we manage our employees who are vaccinated; how do we manage if some choose not to be vaccinated?</w:t>
      </w:r>
    </w:p>
    <w:p w14:paraId="3D4B9C1B" w14:textId="4D20BA25" w:rsidR="00B411C8" w:rsidRPr="00B411C8" w:rsidRDefault="00B411C8" w:rsidP="00B411C8">
      <w:pPr>
        <w:pStyle w:val="ListParagraph"/>
        <w:numPr>
          <w:ilvl w:val="0"/>
          <w:numId w:val="13"/>
        </w:numPr>
        <w:ind w:left="360"/>
        <w:rPr>
          <w:rFonts w:eastAsia="Times New Roman"/>
          <w:color w:val="333333"/>
          <w:sz w:val="20"/>
          <w:szCs w:val="20"/>
        </w:rPr>
      </w:pPr>
      <w:r w:rsidRPr="00B411C8">
        <w:rPr>
          <w:rFonts w:eastAsia="Times New Roman"/>
          <w:color w:val="333333"/>
          <w:sz w:val="20"/>
          <w:szCs w:val="20"/>
        </w:rPr>
        <w:t xml:space="preserve">What advice does </w:t>
      </w:r>
      <w:r>
        <w:rPr>
          <w:rFonts w:eastAsia="Times New Roman"/>
          <w:color w:val="333333"/>
          <w:sz w:val="20"/>
          <w:szCs w:val="20"/>
        </w:rPr>
        <w:t>the</w:t>
      </w:r>
      <w:r w:rsidRPr="00B411C8">
        <w:rPr>
          <w:rFonts w:eastAsia="Times New Roman"/>
          <w:color w:val="333333"/>
          <w:sz w:val="20"/>
          <w:szCs w:val="20"/>
        </w:rPr>
        <w:t xml:space="preserve"> panel have for court administrators around the country?</w:t>
      </w:r>
    </w:p>
    <w:p w14:paraId="39E95E9A" w14:textId="77777777" w:rsidR="002A4E96" w:rsidRPr="00B411C8" w:rsidRDefault="002A4E96" w:rsidP="002A4E96">
      <w:pPr>
        <w:pStyle w:val="ListParagraph"/>
        <w:rPr>
          <w:sz w:val="20"/>
          <w:szCs w:val="20"/>
        </w:rPr>
      </w:pPr>
    </w:p>
    <w:bookmarkEnd w:id="2"/>
    <w:p w14:paraId="0B4D08F3" w14:textId="59210222" w:rsidR="00197F96" w:rsidRPr="00BF6FC5" w:rsidRDefault="00197F96" w:rsidP="0090305E">
      <w:pPr>
        <w:rPr>
          <w:rFonts w:eastAsia="Times New Roman"/>
          <w:b/>
          <w:bCs/>
          <w:color w:val="000000" w:themeColor="text1"/>
          <w:sz w:val="20"/>
          <w:szCs w:val="20"/>
        </w:rPr>
      </w:pPr>
      <w:r w:rsidRPr="00BF6FC5">
        <w:rPr>
          <w:rFonts w:eastAsia="Times New Roman"/>
          <w:b/>
          <w:bCs/>
          <w:color w:val="000000" w:themeColor="text1"/>
          <w:sz w:val="20"/>
          <w:szCs w:val="20"/>
        </w:rPr>
        <w:t>Co-Hosts: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6"/>
        <w:gridCol w:w="7814"/>
      </w:tblGrid>
      <w:tr w:rsidR="00DC7F55" w14:paraId="22241FB2" w14:textId="77777777" w:rsidTr="00BF6FC5">
        <w:tc>
          <w:tcPr>
            <w:tcW w:w="1255" w:type="dxa"/>
          </w:tcPr>
          <w:p w14:paraId="58F2BF71" w14:textId="77777777" w:rsidR="00197F96" w:rsidRDefault="00197F96" w:rsidP="0090305E">
            <w:pPr>
              <w:rPr>
                <w:rFonts w:eastAsia="Times New Roman"/>
                <w:color w:val="000000" w:themeColor="text1"/>
                <w:sz w:val="20"/>
                <w:szCs w:val="20"/>
              </w:rPr>
            </w:pPr>
            <w:r>
              <w:rPr>
                <w:noProof/>
              </w:rPr>
              <w:drawing>
                <wp:inline distT="0" distB="0" distL="0" distR="0" wp14:anchorId="266130E5" wp14:editId="033409FF">
                  <wp:extent cx="824545" cy="1236714"/>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8905" cy="1303248"/>
                          </a:xfrm>
                          <a:prstGeom prst="rect">
                            <a:avLst/>
                          </a:prstGeom>
                          <a:noFill/>
                          <a:ln>
                            <a:noFill/>
                          </a:ln>
                        </pic:spPr>
                      </pic:pic>
                    </a:graphicData>
                  </a:graphic>
                </wp:inline>
              </w:drawing>
            </w:r>
          </w:p>
          <w:p w14:paraId="2110E170" w14:textId="7F3615E4" w:rsidR="00DC7F55" w:rsidRDefault="00DC7F55" w:rsidP="0090305E">
            <w:pPr>
              <w:rPr>
                <w:rFonts w:eastAsia="Times New Roman"/>
                <w:color w:val="000000" w:themeColor="text1"/>
                <w:sz w:val="20"/>
                <w:szCs w:val="20"/>
              </w:rPr>
            </w:pPr>
          </w:p>
        </w:tc>
        <w:tc>
          <w:tcPr>
            <w:tcW w:w="8095" w:type="dxa"/>
          </w:tcPr>
          <w:p w14:paraId="26D72DBA" w14:textId="181C9AA4" w:rsidR="00DC7F55" w:rsidRPr="00DC7F55" w:rsidRDefault="00DC7F55" w:rsidP="00DC7F55">
            <w:pPr>
              <w:pStyle w:val="xmsonormal"/>
              <w:spacing w:before="0" w:beforeAutospacing="0" w:after="0" w:afterAutospacing="0"/>
              <w:rPr>
                <w:rFonts w:ascii="Arial" w:hAnsi="Arial" w:cs="Arial"/>
                <w:color w:val="212121"/>
                <w:sz w:val="20"/>
                <w:szCs w:val="20"/>
              </w:rPr>
            </w:pPr>
            <w:r w:rsidRPr="00DC7F55">
              <w:rPr>
                <w:rFonts w:ascii="Arial" w:hAnsi="Arial" w:cs="Arial"/>
                <w:b/>
                <w:bCs/>
                <w:color w:val="212121"/>
                <w:sz w:val="20"/>
                <w:szCs w:val="20"/>
                <w:bdr w:val="none" w:sz="0" w:space="0" w:color="auto" w:frame="1"/>
              </w:rPr>
              <w:t>Alyce Roberts</w:t>
            </w:r>
            <w:r w:rsidRPr="00DC7F55">
              <w:rPr>
                <w:rFonts w:ascii="Arial" w:hAnsi="Arial" w:cs="Arial"/>
                <w:color w:val="212121"/>
                <w:sz w:val="20"/>
                <w:szCs w:val="20"/>
                <w:bdr w:val="none" w:sz="0" w:space="0" w:color="auto" w:frame="1"/>
              </w:rPr>
              <w:t xml:space="preserve"> is the Special Projects Coordinator for the Alaska Court System.  </w:t>
            </w:r>
            <w:r w:rsidR="00BD5542">
              <w:rPr>
                <w:rFonts w:ascii="Arial" w:hAnsi="Arial" w:cs="Arial"/>
                <w:color w:val="212121"/>
                <w:sz w:val="20"/>
                <w:szCs w:val="20"/>
                <w:bdr w:val="none" w:sz="0" w:space="0" w:color="auto" w:frame="1"/>
              </w:rPr>
              <w:t>S</w:t>
            </w:r>
            <w:r w:rsidRPr="00DC7F55">
              <w:rPr>
                <w:rFonts w:ascii="Arial" w:hAnsi="Arial" w:cs="Arial"/>
                <w:color w:val="212121"/>
                <w:sz w:val="20"/>
                <w:szCs w:val="20"/>
                <w:bdr w:val="none" w:sz="0" w:space="0" w:color="auto" w:frame="1"/>
              </w:rPr>
              <w:t>he was the AOC’s primary liaison with the clerks of court.  In this capacity, she was responsible for developing the annual statewide clerks of court conference program, facilitating sessions</w:t>
            </w:r>
            <w:r w:rsidR="005D4A01">
              <w:rPr>
                <w:rFonts w:ascii="Arial" w:hAnsi="Arial" w:cs="Arial"/>
                <w:color w:val="212121"/>
                <w:sz w:val="20"/>
                <w:szCs w:val="20"/>
                <w:bdr w:val="none" w:sz="0" w:space="0" w:color="auto" w:frame="1"/>
              </w:rPr>
              <w:t>,</w:t>
            </w:r>
            <w:r w:rsidRPr="00DC7F55">
              <w:rPr>
                <w:rFonts w:ascii="Arial" w:hAnsi="Arial" w:cs="Arial"/>
                <w:color w:val="212121"/>
                <w:sz w:val="20"/>
                <w:szCs w:val="20"/>
                <w:bdr w:val="none" w:sz="0" w:space="0" w:color="auto" w:frame="1"/>
              </w:rPr>
              <w:t xml:space="preserve"> and serving as a presenter. Alyce regularly worked with court colleagues and justice partners to propose revisions to court rules and develop statewide clerical procedures.  She served on the Supreme Court’s Civil Rules Advisory Committee.  She has served on NACM</w:t>
            </w:r>
            <w:r w:rsidR="005D4A01">
              <w:rPr>
                <w:rFonts w:ascii="Arial" w:hAnsi="Arial" w:cs="Arial"/>
                <w:color w:val="212121"/>
                <w:sz w:val="20"/>
                <w:szCs w:val="20"/>
                <w:bdr w:val="none" w:sz="0" w:space="0" w:color="auto" w:frame="1"/>
              </w:rPr>
              <w:t>’s</w:t>
            </w:r>
            <w:r w:rsidRPr="00DC7F55">
              <w:rPr>
                <w:rFonts w:ascii="Arial" w:hAnsi="Arial" w:cs="Arial"/>
                <w:color w:val="212121"/>
                <w:sz w:val="20"/>
                <w:szCs w:val="20"/>
                <w:bdr w:val="none" w:sz="0" w:space="0" w:color="auto" w:frame="1"/>
              </w:rPr>
              <w:t xml:space="preserve"> Board of Directors</w:t>
            </w:r>
            <w:r>
              <w:rPr>
                <w:rFonts w:ascii="Arial" w:hAnsi="Arial" w:cs="Arial"/>
                <w:color w:val="212121"/>
                <w:sz w:val="20"/>
                <w:szCs w:val="20"/>
                <w:bdr w:val="none" w:sz="0" w:space="0" w:color="auto" w:frame="1"/>
              </w:rPr>
              <w:t xml:space="preserve"> </w:t>
            </w:r>
            <w:r w:rsidR="005D4A01">
              <w:rPr>
                <w:rFonts w:ascii="Arial" w:hAnsi="Arial" w:cs="Arial"/>
                <w:color w:val="212121"/>
                <w:sz w:val="20"/>
                <w:szCs w:val="20"/>
                <w:bdr w:val="none" w:sz="0" w:space="0" w:color="auto" w:frame="1"/>
              </w:rPr>
              <w:t xml:space="preserve">and </w:t>
            </w:r>
            <w:r w:rsidRPr="00DC7F55">
              <w:rPr>
                <w:rFonts w:ascii="Arial" w:hAnsi="Arial" w:cs="Arial"/>
                <w:color w:val="212121"/>
                <w:sz w:val="20"/>
                <w:szCs w:val="20"/>
                <w:bdr w:val="none" w:sz="0" w:space="0" w:color="auto" w:frame="1"/>
              </w:rPr>
              <w:t xml:space="preserve">is a Fellow of the Institute for Court Management.  </w:t>
            </w:r>
          </w:p>
          <w:p w14:paraId="1FA543BB" w14:textId="77777777" w:rsidR="00197F96" w:rsidRDefault="00197F96" w:rsidP="0090305E">
            <w:pPr>
              <w:rPr>
                <w:rFonts w:eastAsia="Times New Roman"/>
                <w:color w:val="000000" w:themeColor="text1"/>
                <w:sz w:val="20"/>
                <w:szCs w:val="20"/>
              </w:rPr>
            </w:pPr>
          </w:p>
        </w:tc>
      </w:tr>
      <w:tr w:rsidR="00DC7F55" w14:paraId="410E7F04" w14:textId="77777777" w:rsidTr="00BF6FC5">
        <w:tc>
          <w:tcPr>
            <w:tcW w:w="1255" w:type="dxa"/>
          </w:tcPr>
          <w:p w14:paraId="5EE0C36F" w14:textId="30BDDDDB" w:rsidR="00197F96" w:rsidRDefault="00197F96" w:rsidP="0090305E">
            <w:pPr>
              <w:rPr>
                <w:rFonts w:eastAsia="Times New Roman"/>
                <w:color w:val="000000" w:themeColor="text1"/>
                <w:sz w:val="20"/>
                <w:szCs w:val="20"/>
              </w:rPr>
            </w:pPr>
            <w:r>
              <w:rPr>
                <w:rFonts w:eastAsia="Times New Roman"/>
                <w:noProof/>
                <w:color w:val="000000" w:themeColor="text1"/>
                <w:sz w:val="20"/>
                <w:szCs w:val="20"/>
              </w:rPr>
              <w:drawing>
                <wp:inline distT="0" distB="0" distL="0" distR="0" wp14:anchorId="7EF4F931" wp14:editId="2BF20853">
                  <wp:extent cx="844599" cy="946113"/>
                  <wp:effectExtent l="0" t="0" r="0" b="6985"/>
                  <wp:docPr id="7" name="Picture 7"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6550" cy="981905"/>
                          </a:xfrm>
                          <a:prstGeom prst="rect">
                            <a:avLst/>
                          </a:prstGeom>
                        </pic:spPr>
                      </pic:pic>
                    </a:graphicData>
                  </a:graphic>
                </wp:inline>
              </w:drawing>
            </w:r>
          </w:p>
        </w:tc>
        <w:tc>
          <w:tcPr>
            <w:tcW w:w="8095" w:type="dxa"/>
          </w:tcPr>
          <w:p w14:paraId="6FB65602" w14:textId="743069E6" w:rsidR="00197F96" w:rsidRPr="00DC7F55" w:rsidRDefault="00DC7F55" w:rsidP="0090305E">
            <w:pPr>
              <w:rPr>
                <w:sz w:val="20"/>
                <w:szCs w:val="20"/>
              </w:rPr>
            </w:pPr>
            <w:r w:rsidRPr="00DC7F55">
              <w:rPr>
                <w:b/>
                <w:bCs/>
                <w:sz w:val="20"/>
                <w:szCs w:val="20"/>
              </w:rPr>
              <w:t>Peter C. Kiefer</w:t>
            </w:r>
            <w:r w:rsidRPr="00DC7F55">
              <w:rPr>
                <w:sz w:val="20"/>
                <w:szCs w:val="20"/>
              </w:rPr>
              <w:t xml:space="preserve"> </w:t>
            </w:r>
            <w:r>
              <w:rPr>
                <w:sz w:val="20"/>
                <w:szCs w:val="20"/>
              </w:rPr>
              <w:t xml:space="preserve">has </w:t>
            </w:r>
            <w:r w:rsidRPr="00DC7F55">
              <w:rPr>
                <w:sz w:val="20"/>
                <w:szCs w:val="20"/>
              </w:rPr>
              <w:t xml:space="preserve">over 40 years </w:t>
            </w:r>
            <w:r w:rsidR="00BF6FC5">
              <w:rPr>
                <w:sz w:val="20"/>
                <w:szCs w:val="20"/>
              </w:rPr>
              <w:t xml:space="preserve">of </w:t>
            </w:r>
            <w:r w:rsidRPr="00DC7F55">
              <w:rPr>
                <w:sz w:val="20"/>
                <w:szCs w:val="20"/>
              </w:rPr>
              <w:t>experience working with trial courts in Oregon, Arizona, and California.</w:t>
            </w:r>
            <w:r>
              <w:rPr>
                <w:sz w:val="20"/>
                <w:szCs w:val="20"/>
              </w:rPr>
              <w:t xml:space="preserve">  </w:t>
            </w:r>
            <w:r w:rsidRPr="00DC7F55">
              <w:rPr>
                <w:sz w:val="20"/>
                <w:szCs w:val="20"/>
              </w:rPr>
              <w:t xml:space="preserve">He has consulted with the judicial systems in Liberia, Moldova, and Beirut, Lebanon, as well as being a member of a NACM delegation to visit the People’s Republic of China.  </w:t>
            </w:r>
            <w:r>
              <w:rPr>
                <w:sz w:val="20"/>
                <w:szCs w:val="20"/>
              </w:rPr>
              <w:t xml:space="preserve">He received his </w:t>
            </w:r>
            <w:r w:rsidR="00916964">
              <w:rPr>
                <w:sz w:val="20"/>
                <w:szCs w:val="20"/>
              </w:rPr>
              <w:t>b</w:t>
            </w:r>
            <w:r>
              <w:rPr>
                <w:sz w:val="20"/>
                <w:szCs w:val="20"/>
              </w:rPr>
              <w:t xml:space="preserve">achelor’s degree </w:t>
            </w:r>
            <w:r w:rsidRPr="00DC7F55">
              <w:rPr>
                <w:sz w:val="20"/>
                <w:szCs w:val="20"/>
              </w:rPr>
              <w:t>from Santa Clara University</w:t>
            </w:r>
            <w:r>
              <w:rPr>
                <w:sz w:val="20"/>
                <w:szCs w:val="20"/>
              </w:rPr>
              <w:t>,</w:t>
            </w:r>
            <w:r w:rsidRPr="00DC7F55">
              <w:rPr>
                <w:sz w:val="20"/>
                <w:szCs w:val="20"/>
              </w:rPr>
              <w:t xml:space="preserve"> his M</w:t>
            </w:r>
            <w:r>
              <w:rPr>
                <w:sz w:val="20"/>
                <w:szCs w:val="20"/>
              </w:rPr>
              <w:t>PA</w:t>
            </w:r>
            <w:r w:rsidRPr="00DC7F55">
              <w:rPr>
                <w:sz w:val="20"/>
                <w:szCs w:val="20"/>
              </w:rPr>
              <w:t xml:space="preserve"> from the University of Southern California</w:t>
            </w:r>
            <w:r>
              <w:rPr>
                <w:sz w:val="20"/>
                <w:szCs w:val="20"/>
              </w:rPr>
              <w:t xml:space="preserve">, and is </w:t>
            </w:r>
            <w:r w:rsidR="005D4A01">
              <w:rPr>
                <w:sz w:val="20"/>
                <w:szCs w:val="20"/>
              </w:rPr>
              <w:t xml:space="preserve">a </w:t>
            </w:r>
            <w:r w:rsidRPr="00DC7F55">
              <w:rPr>
                <w:sz w:val="20"/>
                <w:szCs w:val="20"/>
              </w:rPr>
              <w:t xml:space="preserve">Fellow of the Institute for Court Management.  In 2015 </w:t>
            </w:r>
            <w:r>
              <w:rPr>
                <w:sz w:val="20"/>
                <w:szCs w:val="20"/>
              </w:rPr>
              <w:t xml:space="preserve">he </w:t>
            </w:r>
            <w:r w:rsidRPr="00DC7F55">
              <w:rPr>
                <w:sz w:val="20"/>
                <w:szCs w:val="20"/>
              </w:rPr>
              <w:t xml:space="preserve">was given the NACM Award of Merit.  </w:t>
            </w:r>
            <w:r>
              <w:rPr>
                <w:sz w:val="20"/>
                <w:szCs w:val="20"/>
              </w:rPr>
              <w:t>He</w:t>
            </w:r>
            <w:r w:rsidRPr="00DC7F55">
              <w:rPr>
                <w:sz w:val="20"/>
                <w:szCs w:val="20"/>
              </w:rPr>
              <w:t xml:space="preserve"> currently hosts </w:t>
            </w:r>
            <w:r>
              <w:rPr>
                <w:sz w:val="20"/>
                <w:szCs w:val="20"/>
              </w:rPr>
              <w:t xml:space="preserve">NACM’s </w:t>
            </w:r>
            <w:r w:rsidRPr="00DC7F55">
              <w:rPr>
                <w:sz w:val="20"/>
                <w:szCs w:val="20"/>
              </w:rPr>
              <w:t>Court Leader’s Advantage Podcast.</w:t>
            </w:r>
          </w:p>
        </w:tc>
      </w:tr>
    </w:tbl>
    <w:p w14:paraId="625BBBEC" w14:textId="74454A50" w:rsidR="00197F96" w:rsidRDefault="00197F96" w:rsidP="0090305E">
      <w:pPr>
        <w:rPr>
          <w:rFonts w:eastAsia="Times New Roman"/>
          <w:color w:val="000000" w:themeColor="text1"/>
          <w:sz w:val="20"/>
          <w:szCs w:val="20"/>
        </w:rPr>
      </w:pPr>
    </w:p>
    <w:p w14:paraId="2140C963" w14:textId="67B20FC6" w:rsidR="00197F96" w:rsidRDefault="00197F96" w:rsidP="0090305E">
      <w:pPr>
        <w:rPr>
          <w:rFonts w:eastAsia="Times New Roman"/>
          <w:color w:val="000000" w:themeColor="text1"/>
          <w:sz w:val="20"/>
          <w:szCs w:val="20"/>
        </w:rPr>
      </w:pPr>
    </w:p>
    <w:p w14:paraId="40F103AF" w14:textId="2005851F" w:rsidR="002F6C14" w:rsidRPr="00B411C8" w:rsidRDefault="00197F96" w:rsidP="0090305E">
      <w:pPr>
        <w:rPr>
          <w:sz w:val="20"/>
          <w:szCs w:val="20"/>
        </w:rPr>
      </w:pPr>
      <w:r w:rsidRPr="00BF6FC5">
        <w:rPr>
          <w:rFonts w:eastAsia="Times New Roman"/>
          <w:b/>
          <w:bCs/>
          <w:color w:val="000000" w:themeColor="text1"/>
          <w:sz w:val="20"/>
          <w:szCs w:val="20"/>
        </w:rPr>
        <w:t>The P</w:t>
      </w:r>
      <w:r w:rsidR="002F6C14" w:rsidRPr="00BF6FC5">
        <w:rPr>
          <w:rFonts w:eastAsia="Times New Roman"/>
          <w:b/>
          <w:bCs/>
          <w:color w:val="000000" w:themeColor="text1"/>
          <w:sz w:val="20"/>
          <w:szCs w:val="20"/>
        </w:rPr>
        <w:t xml:space="preserve">anel </w:t>
      </w:r>
      <w:r w:rsidRPr="00BF6FC5">
        <w:rPr>
          <w:rFonts w:eastAsia="Times New Roman"/>
          <w:b/>
          <w:bCs/>
          <w:color w:val="000000" w:themeColor="text1"/>
          <w:sz w:val="20"/>
          <w:szCs w:val="20"/>
        </w:rPr>
        <w:t>I</w:t>
      </w:r>
      <w:r w:rsidR="00874D74" w:rsidRPr="00BF6FC5">
        <w:rPr>
          <w:rFonts w:eastAsia="Times New Roman"/>
          <w:b/>
          <w:bCs/>
          <w:color w:val="000000" w:themeColor="text1"/>
          <w:sz w:val="20"/>
          <w:szCs w:val="20"/>
        </w:rPr>
        <w:t>ncludes</w:t>
      </w:r>
      <w:r w:rsidR="00ED4BB2" w:rsidRPr="00B411C8">
        <w:rPr>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7494"/>
      </w:tblGrid>
      <w:tr w:rsidR="004C2D38" w14:paraId="217A0618" w14:textId="77777777" w:rsidTr="00BF6FC5">
        <w:tc>
          <w:tcPr>
            <w:tcW w:w="1795" w:type="dxa"/>
          </w:tcPr>
          <w:p w14:paraId="52C35B35" w14:textId="1442F3D7" w:rsidR="00197F96" w:rsidRDefault="00AA004D" w:rsidP="000A28CF">
            <w:pPr>
              <w:rPr>
                <w:sz w:val="20"/>
                <w:szCs w:val="20"/>
              </w:rPr>
            </w:pPr>
            <w:r>
              <w:rPr>
                <w:noProof/>
                <w:sz w:val="20"/>
                <w:szCs w:val="20"/>
              </w:rPr>
              <w:drawing>
                <wp:inline distT="0" distB="0" distL="0" distR="0" wp14:anchorId="6791496F" wp14:editId="7F0649AB">
                  <wp:extent cx="1030682" cy="1030682"/>
                  <wp:effectExtent l="0" t="0" r="0" b="0"/>
                  <wp:docPr id="8" name="Picture 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miling for the camera&#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4502" cy="1114502"/>
                          </a:xfrm>
                          <a:prstGeom prst="rect">
                            <a:avLst/>
                          </a:prstGeom>
                        </pic:spPr>
                      </pic:pic>
                    </a:graphicData>
                  </a:graphic>
                </wp:inline>
              </w:drawing>
            </w:r>
          </w:p>
        </w:tc>
        <w:tc>
          <w:tcPr>
            <w:tcW w:w="7555" w:type="dxa"/>
          </w:tcPr>
          <w:p w14:paraId="5D3E309F" w14:textId="1C6A842A" w:rsidR="004C2D38" w:rsidRPr="004C2D38" w:rsidRDefault="004C2D38" w:rsidP="004C2D38">
            <w:pPr>
              <w:rPr>
                <w:sz w:val="20"/>
                <w:szCs w:val="20"/>
              </w:rPr>
            </w:pPr>
            <w:r w:rsidRPr="004C2D38">
              <w:rPr>
                <w:b/>
                <w:bCs/>
                <w:sz w:val="20"/>
                <w:szCs w:val="20"/>
              </w:rPr>
              <w:t>Courtney Whiteside</w:t>
            </w:r>
            <w:r w:rsidRPr="004C2D38">
              <w:rPr>
                <w:sz w:val="20"/>
                <w:szCs w:val="20"/>
              </w:rPr>
              <w:t xml:space="preserve"> is passionately dedicated to providing </w:t>
            </w:r>
            <w:r>
              <w:rPr>
                <w:sz w:val="20"/>
                <w:szCs w:val="20"/>
              </w:rPr>
              <w:t xml:space="preserve">Missouri </w:t>
            </w:r>
            <w:r w:rsidRPr="004C2D38">
              <w:rPr>
                <w:sz w:val="20"/>
                <w:szCs w:val="20"/>
              </w:rPr>
              <w:t xml:space="preserve">citizens with a fair and unbiased judiciary through education and collaboration with the other branches of government, our community and national partners and providing our judicial staff with the tools to be successful in this fast-paced environment. </w:t>
            </w:r>
            <w:r>
              <w:rPr>
                <w:sz w:val="20"/>
                <w:szCs w:val="20"/>
              </w:rPr>
              <w:t xml:space="preserve">Courtney started her career as a court clerk in St. Charles, and then worked </w:t>
            </w:r>
            <w:r w:rsidRPr="004C2D38">
              <w:rPr>
                <w:sz w:val="20"/>
                <w:szCs w:val="20"/>
              </w:rPr>
              <w:t xml:space="preserve">with the Office of State Courts Administrator and the Missouri Supreme Court to serve as the state’s municipal division courts monitor. Courtney is </w:t>
            </w:r>
            <w:r>
              <w:rPr>
                <w:sz w:val="20"/>
                <w:szCs w:val="20"/>
              </w:rPr>
              <w:t xml:space="preserve">currently the </w:t>
            </w:r>
            <w:r w:rsidRPr="004C2D38">
              <w:rPr>
                <w:sz w:val="20"/>
                <w:szCs w:val="20"/>
              </w:rPr>
              <w:t>Director of the St. Louis County Municipal Division</w:t>
            </w:r>
            <w:r>
              <w:rPr>
                <w:sz w:val="20"/>
                <w:szCs w:val="20"/>
              </w:rPr>
              <w:t>.</w:t>
            </w:r>
            <w:r w:rsidRPr="004C2D38">
              <w:rPr>
                <w:sz w:val="20"/>
                <w:szCs w:val="20"/>
              </w:rPr>
              <w:t xml:space="preserve"> </w:t>
            </w:r>
          </w:p>
          <w:p w14:paraId="2B8ED47A" w14:textId="77777777" w:rsidR="00197F96" w:rsidRDefault="00197F96" w:rsidP="000A28CF">
            <w:pPr>
              <w:rPr>
                <w:sz w:val="20"/>
                <w:szCs w:val="20"/>
              </w:rPr>
            </w:pPr>
          </w:p>
        </w:tc>
      </w:tr>
      <w:tr w:rsidR="004C2D38" w14:paraId="4794EB9E" w14:textId="77777777" w:rsidTr="00BF6FC5">
        <w:tc>
          <w:tcPr>
            <w:tcW w:w="1795" w:type="dxa"/>
          </w:tcPr>
          <w:p w14:paraId="61487BEB" w14:textId="768D0552" w:rsidR="00197F96" w:rsidRDefault="004C2D38" w:rsidP="000A28CF">
            <w:pPr>
              <w:rPr>
                <w:sz w:val="20"/>
                <w:szCs w:val="20"/>
              </w:rPr>
            </w:pPr>
            <w:r>
              <w:rPr>
                <w:noProof/>
                <w:sz w:val="20"/>
                <w:szCs w:val="20"/>
              </w:rPr>
              <w:drawing>
                <wp:inline distT="0" distB="0" distL="0" distR="0" wp14:anchorId="1B1204AA" wp14:editId="2ECC2A50">
                  <wp:extent cx="998969" cy="998969"/>
                  <wp:effectExtent l="0" t="0" r="0" b="0"/>
                  <wp:docPr id="9" name="Picture 9" descr="A picture contain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pos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33022" cy="1033022"/>
                          </a:xfrm>
                          <a:prstGeom prst="rect">
                            <a:avLst/>
                          </a:prstGeom>
                        </pic:spPr>
                      </pic:pic>
                    </a:graphicData>
                  </a:graphic>
                </wp:inline>
              </w:drawing>
            </w:r>
          </w:p>
        </w:tc>
        <w:tc>
          <w:tcPr>
            <w:tcW w:w="7555" w:type="dxa"/>
          </w:tcPr>
          <w:p w14:paraId="63460F91" w14:textId="1783E9FD" w:rsidR="002D19F8" w:rsidRPr="00195206" w:rsidRDefault="002D19F8" w:rsidP="00195206">
            <w:pPr>
              <w:rPr>
                <w:rFonts w:eastAsia="Calibri"/>
                <w:sz w:val="20"/>
                <w:szCs w:val="20"/>
              </w:rPr>
            </w:pPr>
            <w:r w:rsidRPr="00195206">
              <w:rPr>
                <w:rFonts w:eastAsia="Calibri"/>
                <w:b/>
                <w:bCs/>
                <w:sz w:val="20"/>
                <w:szCs w:val="20"/>
              </w:rPr>
              <w:t>Debbie Spradley</w:t>
            </w:r>
            <w:r w:rsidRPr="00195206">
              <w:rPr>
                <w:rFonts w:eastAsia="Calibri"/>
                <w:sz w:val="20"/>
                <w:szCs w:val="20"/>
              </w:rPr>
              <w:t xml:space="preserve"> is the Trial Court Administrator for the Fifth Judicial District in Clackamas County, Oregon.  She attended California State University, San Marcos </w:t>
            </w:r>
            <w:r w:rsidR="00DF7A8A">
              <w:rPr>
                <w:rFonts w:eastAsia="Calibri"/>
                <w:sz w:val="20"/>
                <w:szCs w:val="20"/>
              </w:rPr>
              <w:t xml:space="preserve">where she </w:t>
            </w:r>
            <w:r w:rsidRPr="00195206">
              <w:rPr>
                <w:rFonts w:eastAsia="Calibri"/>
                <w:sz w:val="20"/>
                <w:szCs w:val="20"/>
              </w:rPr>
              <w:t xml:space="preserve">received her </w:t>
            </w:r>
            <w:r w:rsidR="00DF7A8A">
              <w:rPr>
                <w:rFonts w:eastAsia="Calibri"/>
                <w:sz w:val="20"/>
                <w:szCs w:val="20"/>
              </w:rPr>
              <w:t>b</w:t>
            </w:r>
            <w:r w:rsidRPr="00195206">
              <w:rPr>
                <w:rFonts w:eastAsia="Calibri"/>
                <w:sz w:val="20"/>
                <w:szCs w:val="20"/>
              </w:rPr>
              <w:t>achelor</w:t>
            </w:r>
            <w:r w:rsidR="00DF7A8A">
              <w:rPr>
                <w:rFonts w:eastAsia="Calibri"/>
                <w:sz w:val="20"/>
                <w:szCs w:val="20"/>
              </w:rPr>
              <w:t>’s</w:t>
            </w:r>
            <w:r w:rsidRPr="00195206">
              <w:rPr>
                <w:rFonts w:eastAsia="Calibri"/>
                <w:sz w:val="20"/>
                <w:szCs w:val="20"/>
              </w:rPr>
              <w:t xml:space="preserve"> degree</w:t>
            </w:r>
            <w:r w:rsidR="00DF7A8A">
              <w:rPr>
                <w:rFonts w:eastAsia="Calibri"/>
                <w:sz w:val="20"/>
                <w:szCs w:val="20"/>
              </w:rPr>
              <w:t>.</w:t>
            </w:r>
            <w:r w:rsidRPr="00195206">
              <w:rPr>
                <w:rFonts w:eastAsia="Calibri"/>
                <w:sz w:val="20"/>
                <w:szCs w:val="20"/>
              </w:rPr>
              <w:t xml:space="preserve">   Debbie joined the Clackamas County Circuit Court in 2004 as a supervisor in the Civil Case Unit, transitioned to Court Manager in 2005, and became the Trial Court Administrator in 2011. She worked at the San Diego Superior Court in California for fourteen years prior to joining the Clackamas County Circuit Court.   </w:t>
            </w:r>
          </w:p>
          <w:p w14:paraId="34C6BEDD" w14:textId="77777777" w:rsidR="00197F96" w:rsidRDefault="00197F96" w:rsidP="000A28CF">
            <w:pPr>
              <w:rPr>
                <w:sz w:val="20"/>
                <w:szCs w:val="20"/>
              </w:rPr>
            </w:pPr>
          </w:p>
        </w:tc>
      </w:tr>
      <w:tr w:rsidR="004C2D38" w14:paraId="685DD024" w14:textId="77777777" w:rsidTr="00BF6FC5">
        <w:tc>
          <w:tcPr>
            <w:tcW w:w="1795" w:type="dxa"/>
          </w:tcPr>
          <w:p w14:paraId="371FE33E" w14:textId="76BAA000" w:rsidR="00197F96" w:rsidRDefault="004C2D38" w:rsidP="000A28CF">
            <w:pPr>
              <w:rPr>
                <w:sz w:val="20"/>
                <w:szCs w:val="20"/>
              </w:rPr>
            </w:pPr>
            <w:r>
              <w:rPr>
                <w:noProof/>
                <w:sz w:val="20"/>
                <w:szCs w:val="20"/>
              </w:rPr>
              <w:drawing>
                <wp:inline distT="0" distB="0" distL="0" distR="0" wp14:anchorId="70991B2E" wp14:editId="7ACF1119">
                  <wp:extent cx="1026912" cy="1242104"/>
                  <wp:effectExtent l="0" t="0" r="1905" b="0"/>
                  <wp:docPr id="10" name="Picture 10"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glasses and a sui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4476" cy="1275444"/>
                          </a:xfrm>
                          <a:prstGeom prst="rect">
                            <a:avLst/>
                          </a:prstGeom>
                        </pic:spPr>
                      </pic:pic>
                    </a:graphicData>
                  </a:graphic>
                </wp:inline>
              </w:drawing>
            </w:r>
          </w:p>
        </w:tc>
        <w:tc>
          <w:tcPr>
            <w:tcW w:w="7555" w:type="dxa"/>
          </w:tcPr>
          <w:p w14:paraId="5BFC802A" w14:textId="7292FAB5" w:rsidR="00197F96" w:rsidRDefault="00195206" w:rsidP="00195206">
            <w:pPr>
              <w:pStyle w:val="Default"/>
              <w:rPr>
                <w:rFonts w:ascii="Arial" w:hAnsi="Arial" w:cs="Arial"/>
                <w:bCs/>
                <w:sz w:val="20"/>
                <w:szCs w:val="20"/>
              </w:rPr>
            </w:pPr>
            <w:r w:rsidRPr="00195206">
              <w:rPr>
                <w:rFonts w:ascii="Arial" w:hAnsi="Arial" w:cs="Arial"/>
                <w:b/>
                <w:color w:val="auto"/>
                <w:sz w:val="20"/>
                <w:szCs w:val="20"/>
              </w:rPr>
              <w:t>Sam Hamrick</w:t>
            </w:r>
            <w:r w:rsidRPr="00195206">
              <w:rPr>
                <w:rFonts w:ascii="Arial" w:hAnsi="Arial" w:cs="Arial"/>
                <w:bCs/>
                <w:color w:val="auto"/>
                <w:sz w:val="20"/>
                <w:szCs w:val="20"/>
              </w:rPr>
              <w:t xml:space="preserve"> has been the Court Executive Officer for the Superior Court of California for the County of Riverside since 2014.  </w:t>
            </w:r>
            <w:r>
              <w:rPr>
                <w:rFonts w:ascii="Arial" w:hAnsi="Arial" w:cs="Arial"/>
                <w:bCs/>
                <w:color w:val="auto"/>
                <w:sz w:val="20"/>
                <w:szCs w:val="20"/>
              </w:rPr>
              <w:t xml:space="preserve">He </w:t>
            </w:r>
            <w:r w:rsidRPr="00195206">
              <w:rPr>
                <w:rFonts w:ascii="Arial" w:hAnsi="Arial" w:cs="Arial"/>
                <w:bCs/>
                <w:color w:val="auto"/>
                <w:sz w:val="20"/>
                <w:szCs w:val="20"/>
              </w:rPr>
              <w:t xml:space="preserve">was previously the </w:t>
            </w:r>
            <w:r w:rsidRPr="00195206">
              <w:rPr>
                <w:rFonts w:ascii="Arial" w:hAnsi="Arial" w:cs="Arial"/>
                <w:bCs/>
                <w:sz w:val="20"/>
                <w:szCs w:val="20"/>
              </w:rPr>
              <w:t>Clerk of Court for the United States District Court for the Southern District of California (San Diego). Before that he held positions as the Chief Deputy Clerk for the U.S. District Court for the Northern District of Georgia (Atlanta); Chief Deputy Clerk for the U.S. District Court for the Northern District of West Virginia, (Wheeling); Administrative Analyst/Deputy Clerk of Court for the U.S. District Court for the Western District of North Carolina</w:t>
            </w:r>
            <w:r w:rsidRPr="00195206">
              <w:rPr>
                <w:rFonts w:ascii="Arial" w:hAnsi="Arial" w:cs="Arial"/>
                <w:bCs/>
                <w:color w:val="auto"/>
                <w:sz w:val="20"/>
                <w:szCs w:val="20"/>
              </w:rPr>
              <w:t xml:space="preserve">; and </w:t>
            </w:r>
            <w:r w:rsidRPr="00195206">
              <w:rPr>
                <w:rFonts w:ascii="Arial" w:hAnsi="Arial" w:cs="Arial"/>
                <w:bCs/>
                <w:sz w:val="20"/>
                <w:szCs w:val="20"/>
              </w:rPr>
              <w:t>Law Clerk to Chief Federal Court Judge Richard L. Voorhees.</w:t>
            </w:r>
            <w:r>
              <w:rPr>
                <w:rFonts w:ascii="Arial" w:hAnsi="Arial" w:cs="Arial"/>
                <w:bCs/>
                <w:sz w:val="20"/>
                <w:szCs w:val="20"/>
              </w:rPr>
              <w:t xml:space="preserve">  </w:t>
            </w:r>
            <w:r w:rsidRPr="00195206">
              <w:rPr>
                <w:rFonts w:ascii="Arial" w:hAnsi="Arial" w:cs="Arial"/>
                <w:bCs/>
                <w:sz w:val="20"/>
                <w:szCs w:val="20"/>
              </w:rPr>
              <w:t xml:space="preserve">Sam received his bachelor’s </w:t>
            </w:r>
            <w:r w:rsidR="00916964">
              <w:rPr>
                <w:rFonts w:ascii="Arial" w:hAnsi="Arial" w:cs="Arial"/>
                <w:bCs/>
                <w:sz w:val="20"/>
                <w:szCs w:val="20"/>
              </w:rPr>
              <w:t>degree</w:t>
            </w:r>
            <w:r w:rsidRPr="00195206">
              <w:rPr>
                <w:rFonts w:ascii="Arial" w:hAnsi="Arial" w:cs="Arial"/>
                <w:bCs/>
                <w:sz w:val="20"/>
                <w:szCs w:val="20"/>
              </w:rPr>
              <w:t xml:space="preserve"> from the University of North Carolina; he received a</w:t>
            </w:r>
            <w:r w:rsidR="00916964">
              <w:rPr>
                <w:rFonts w:ascii="Arial" w:hAnsi="Arial" w:cs="Arial"/>
                <w:bCs/>
                <w:sz w:val="20"/>
                <w:szCs w:val="20"/>
              </w:rPr>
              <w:t>n</w:t>
            </w:r>
            <w:r w:rsidRPr="00195206">
              <w:rPr>
                <w:rFonts w:ascii="Arial" w:hAnsi="Arial" w:cs="Arial"/>
                <w:bCs/>
                <w:sz w:val="20"/>
                <w:szCs w:val="20"/>
              </w:rPr>
              <w:t xml:space="preserve"> MPA from Western Carolina University; and he received a J</w:t>
            </w:r>
            <w:r w:rsidR="00916964">
              <w:rPr>
                <w:rFonts w:ascii="Arial" w:hAnsi="Arial" w:cs="Arial"/>
                <w:bCs/>
                <w:sz w:val="20"/>
                <w:szCs w:val="20"/>
              </w:rPr>
              <w:t>D</w:t>
            </w:r>
            <w:r w:rsidRPr="00195206">
              <w:rPr>
                <w:rFonts w:ascii="Arial" w:hAnsi="Arial" w:cs="Arial"/>
                <w:bCs/>
                <w:sz w:val="20"/>
                <w:szCs w:val="20"/>
              </w:rPr>
              <w:t xml:space="preserve"> from Campbell University School of Law</w:t>
            </w:r>
          </w:p>
          <w:p w14:paraId="5D5D8901" w14:textId="677A5ADB" w:rsidR="00195206" w:rsidRPr="00195206" w:rsidRDefault="00195206" w:rsidP="00195206">
            <w:pPr>
              <w:pStyle w:val="Default"/>
              <w:rPr>
                <w:rFonts w:ascii="Arial" w:hAnsi="Arial" w:cs="Arial"/>
                <w:bCs/>
                <w:sz w:val="20"/>
                <w:szCs w:val="20"/>
              </w:rPr>
            </w:pPr>
          </w:p>
        </w:tc>
      </w:tr>
      <w:tr w:rsidR="004C2D38" w14:paraId="7D74734B" w14:textId="77777777" w:rsidTr="00BF6FC5">
        <w:tc>
          <w:tcPr>
            <w:tcW w:w="1795" w:type="dxa"/>
          </w:tcPr>
          <w:p w14:paraId="7206DAAE" w14:textId="6F547F22" w:rsidR="00197F96" w:rsidRDefault="004C2D38" w:rsidP="000A28CF">
            <w:pPr>
              <w:rPr>
                <w:sz w:val="20"/>
                <w:szCs w:val="20"/>
              </w:rPr>
            </w:pPr>
            <w:r>
              <w:rPr>
                <w:noProof/>
                <w:sz w:val="20"/>
                <w:szCs w:val="20"/>
              </w:rPr>
              <w:drawing>
                <wp:inline distT="0" distB="0" distL="0" distR="0" wp14:anchorId="179E2F91" wp14:editId="180F12FB">
                  <wp:extent cx="1039391" cy="1839371"/>
                  <wp:effectExtent l="0" t="0" r="8890" b="8890"/>
                  <wp:docPr id="11" name="Picture 1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080175" cy="1911545"/>
                          </a:xfrm>
                          <a:prstGeom prst="rect">
                            <a:avLst/>
                          </a:prstGeom>
                        </pic:spPr>
                      </pic:pic>
                    </a:graphicData>
                  </a:graphic>
                </wp:inline>
              </w:drawing>
            </w:r>
          </w:p>
        </w:tc>
        <w:tc>
          <w:tcPr>
            <w:tcW w:w="7555" w:type="dxa"/>
          </w:tcPr>
          <w:p w14:paraId="169E4BDB" w14:textId="6449F9FA" w:rsidR="00195206" w:rsidRPr="00195206" w:rsidRDefault="00195206" w:rsidP="00195206">
            <w:pPr>
              <w:jc w:val="both"/>
              <w:rPr>
                <w:sz w:val="20"/>
                <w:szCs w:val="20"/>
              </w:rPr>
            </w:pPr>
            <w:r w:rsidRPr="00195206">
              <w:rPr>
                <w:b/>
                <w:bCs/>
                <w:sz w:val="20"/>
                <w:szCs w:val="20"/>
              </w:rPr>
              <w:t>Terri March</w:t>
            </w:r>
            <w:r w:rsidRPr="00195206">
              <w:rPr>
                <w:sz w:val="20"/>
                <w:szCs w:val="20"/>
              </w:rPr>
              <w:t xml:space="preserve"> is the Court Administrator for the North Las Vegas Justice Court in Clark County, Nevada.  She has been with NLVJC since 2004.</w:t>
            </w:r>
            <w:r w:rsidR="00003BAE">
              <w:rPr>
                <w:sz w:val="20"/>
                <w:szCs w:val="20"/>
              </w:rPr>
              <w:t xml:space="preserve">  She received her </w:t>
            </w:r>
            <w:r w:rsidR="00916964">
              <w:rPr>
                <w:sz w:val="20"/>
                <w:szCs w:val="20"/>
              </w:rPr>
              <w:t>b</w:t>
            </w:r>
            <w:r w:rsidR="00003BAE">
              <w:rPr>
                <w:sz w:val="20"/>
                <w:szCs w:val="20"/>
              </w:rPr>
              <w:t xml:space="preserve">achelor’s degree and an MBA from </w:t>
            </w:r>
            <w:r w:rsidRPr="00195206">
              <w:rPr>
                <w:sz w:val="20"/>
                <w:szCs w:val="20"/>
              </w:rPr>
              <w:t xml:space="preserve">the University of Nevada, Las Vegas. </w:t>
            </w:r>
            <w:r w:rsidR="00DF7A8A">
              <w:rPr>
                <w:sz w:val="20"/>
                <w:szCs w:val="20"/>
              </w:rPr>
              <w:t>Before joining the court, s</w:t>
            </w:r>
            <w:r w:rsidRPr="00195206">
              <w:rPr>
                <w:sz w:val="20"/>
                <w:szCs w:val="20"/>
              </w:rPr>
              <w:t xml:space="preserve">he spent 17 years in the hotel/casino industry in Las Vegas. </w:t>
            </w:r>
          </w:p>
          <w:p w14:paraId="51D0DB30" w14:textId="77777777" w:rsidR="00195206" w:rsidRPr="00195206" w:rsidRDefault="00195206" w:rsidP="00195206">
            <w:pPr>
              <w:jc w:val="both"/>
              <w:rPr>
                <w:sz w:val="20"/>
                <w:szCs w:val="20"/>
              </w:rPr>
            </w:pPr>
            <w:r w:rsidRPr="00195206">
              <w:rPr>
                <w:sz w:val="20"/>
                <w:szCs w:val="20"/>
              </w:rPr>
              <w:t xml:space="preserve">  </w:t>
            </w:r>
          </w:p>
          <w:p w14:paraId="0C002ABE" w14:textId="58E81361" w:rsidR="00197F96" w:rsidRPr="00195206" w:rsidRDefault="00195206" w:rsidP="00BF6FC5">
            <w:pPr>
              <w:jc w:val="both"/>
              <w:rPr>
                <w:sz w:val="20"/>
                <w:szCs w:val="20"/>
              </w:rPr>
            </w:pPr>
            <w:r w:rsidRPr="00195206">
              <w:rPr>
                <w:sz w:val="20"/>
                <w:szCs w:val="20"/>
              </w:rPr>
              <w:t xml:space="preserve">Terri </w:t>
            </w:r>
            <w:r w:rsidR="00BF6FC5">
              <w:rPr>
                <w:sz w:val="20"/>
                <w:szCs w:val="20"/>
              </w:rPr>
              <w:t xml:space="preserve">worked as </w:t>
            </w:r>
            <w:r w:rsidRPr="00195206">
              <w:rPr>
                <w:sz w:val="20"/>
                <w:szCs w:val="20"/>
              </w:rPr>
              <w:t>a Budget Analyst with Clark County, Nevada, and obtained a</w:t>
            </w:r>
            <w:r w:rsidR="00916964">
              <w:rPr>
                <w:sz w:val="20"/>
                <w:szCs w:val="20"/>
              </w:rPr>
              <w:t>n</w:t>
            </w:r>
            <w:r w:rsidRPr="00195206">
              <w:rPr>
                <w:sz w:val="20"/>
                <w:szCs w:val="20"/>
              </w:rPr>
              <w:t xml:space="preserve"> MPA during that time.</w:t>
            </w:r>
            <w:r w:rsidR="00BF6FC5">
              <w:rPr>
                <w:sz w:val="20"/>
                <w:szCs w:val="20"/>
              </w:rPr>
              <w:t xml:space="preserve">  </w:t>
            </w:r>
            <w:r w:rsidRPr="00195206">
              <w:rPr>
                <w:sz w:val="20"/>
                <w:szCs w:val="20"/>
              </w:rPr>
              <w:t>After joining the courts, Terri furthered her education by completing the National Center for State Courts’ Court Management Program and became a Fellow of the Institute for Court Management after completion of the Court Executive Development Program.</w:t>
            </w:r>
            <w:r w:rsidR="00BF6FC5">
              <w:rPr>
                <w:sz w:val="20"/>
                <w:szCs w:val="20"/>
              </w:rPr>
              <w:t xml:space="preserve">  </w:t>
            </w:r>
            <w:r w:rsidRPr="00195206">
              <w:rPr>
                <w:sz w:val="20"/>
                <w:szCs w:val="20"/>
              </w:rPr>
              <w:t xml:space="preserve">In March 2018, Terri completed a Master of Arts in Security Studies through the Center for Homeland Defense and Security at the Naval Postgraduate School in Monterey, California. </w:t>
            </w:r>
          </w:p>
        </w:tc>
      </w:tr>
    </w:tbl>
    <w:p w14:paraId="5EADB8B1" w14:textId="77777777" w:rsidR="00A654C4" w:rsidRPr="00B411C8" w:rsidRDefault="00A654C4" w:rsidP="000A28CF">
      <w:pPr>
        <w:rPr>
          <w:sz w:val="20"/>
          <w:szCs w:val="20"/>
        </w:rPr>
      </w:pPr>
    </w:p>
    <w:p w14:paraId="61D3EE2A" w14:textId="2E5B50A7" w:rsidR="00FB430D" w:rsidRDefault="002F6C14" w:rsidP="00600D6E">
      <w:pPr>
        <w:rPr>
          <w:rFonts w:eastAsia="Times New Roman"/>
          <w:color w:val="000000" w:themeColor="text1"/>
          <w:sz w:val="20"/>
          <w:szCs w:val="20"/>
        </w:rPr>
      </w:pPr>
      <w:r w:rsidRPr="00B92C88">
        <w:rPr>
          <w:rFonts w:eastAsia="Times New Roman"/>
          <w:color w:val="000000" w:themeColor="text1"/>
          <w:sz w:val="20"/>
          <w:szCs w:val="20"/>
        </w:rPr>
        <w:t>.</w:t>
      </w:r>
    </w:p>
    <w:p w14:paraId="29FD27E8" w14:textId="605F4875" w:rsidR="00C67113" w:rsidRDefault="00C67113" w:rsidP="006778A3">
      <w:pPr>
        <w:pStyle w:val="NormalWeb"/>
        <w:spacing w:before="0" w:beforeAutospacing="0" w:after="0" w:afterAutospacing="0"/>
        <w:rPr>
          <w:rFonts w:ascii="Arial" w:hAnsi="Arial" w:cs="Arial"/>
          <w:color w:val="000000" w:themeColor="text1"/>
        </w:rPr>
      </w:pPr>
    </w:p>
    <w:sectPr w:rsidR="00C671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F8E0A" w14:textId="77777777" w:rsidR="004B101F" w:rsidRDefault="004B101F" w:rsidP="00EC7081">
      <w:r>
        <w:separator/>
      </w:r>
    </w:p>
  </w:endnote>
  <w:endnote w:type="continuationSeparator" w:id="0">
    <w:p w14:paraId="3CA91AA9" w14:textId="77777777" w:rsidR="004B101F" w:rsidRDefault="004B101F" w:rsidP="00EC7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00BBF" w14:textId="77777777" w:rsidR="004B101F" w:rsidRDefault="004B101F" w:rsidP="00EC7081">
      <w:r>
        <w:separator/>
      </w:r>
    </w:p>
  </w:footnote>
  <w:footnote w:type="continuationSeparator" w:id="0">
    <w:p w14:paraId="49953F02" w14:textId="77777777" w:rsidR="004B101F" w:rsidRDefault="004B101F" w:rsidP="00EC70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0BBB"/>
    <w:multiLevelType w:val="hybridMultilevel"/>
    <w:tmpl w:val="82240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C53454"/>
    <w:multiLevelType w:val="hybridMultilevel"/>
    <w:tmpl w:val="BFCC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BB7B6C"/>
    <w:multiLevelType w:val="multilevel"/>
    <w:tmpl w:val="73C26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6B4FCB"/>
    <w:multiLevelType w:val="hybridMultilevel"/>
    <w:tmpl w:val="AE5EF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8E7836"/>
    <w:multiLevelType w:val="hybridMultilevel"/>
    <w:tmpl w:val="023AE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9B353B"/>
    <w:multiLevelType w:val="hybridMultilevel"/>
    <w:tmpl w:val="992A7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DA01DC"/>
    <w:multiLevelType w:val="hybridMultilevel"/>
    <w:tmpl w:val="1F16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146D6F"/>
    <w:multiLevelType w:val="hybridMultilevel"/>
    <w:tmpl w:val="FD506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2B792A"/>
    <w:multiLevelType w:val="hybridMultilevel"/>
    <w:tmpl w:val="8E78155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FC39BB"/>
    <w:multiLevelType w:val="hybridMultilevel"/>
    <w:tmpl w:val="084A73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D414775"/>
    <w:multiLevelType w:val="hybridMultilevel"/>
    <w:tmpl w:val="3F3AF2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FF2CB0"/>
    <w:multiLevelType w:val="hybridMultilevel"/>
    <w:tmpl w:val="2D568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2903B1"/>
    <w:multiLevelType w:val="hybridMultilevel"/>
    <w:tmpl w:val="750E1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4448F1"/>
    <w:multiLevelType w:val="hybridMultilevel"/>
    <w:tmpl w:val="00AE56FA"/>
    <w:lvl w:ilvl="0" w:tplc="04090001">
      <w:start w:val="1"/>
      <w:numFmt w:val="bullet"/>
      <w:lvlText w:val=""/>
      <w:lvlJc w:val="left"/>
      <w:pPr>
        <w:ind w:left="853" w:hanging="360"/>
      </w:pPr>
      <w:rPr>
        <w:rFonts w:ascii="Symbol" w:hAnsi="Symbol" w:hint="default"/>
      </w:rPr>
    </w:lvl>
    <w:lvl w:ilvl="1" w:tplc="04090003">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num w:numId="1">
    <w:abstractNumId w:val="2"/>
  </w:num>
  <w:num w:numId="2">
    <w:abstractNumId w:val="7"/>
  </w:num>
  <w:num w:numId="3">
    <w:abstractNumId w:val="4"/>
  </w:num>
  <w:num w:numId="4">
    <w:abstractNumId w:val="1"/>
  </w:num>
  <w:num w:numId="5">
    <w:abstractNumId w:val="5"/>
  </w:num>
  <w:num w:numId="6">
    <w:abstractNumId w:val="10"/>
  </w:num>
  <w:num w:numId="7">
    <w:abstractNumId w:val="8"/>
  </w:num>
  <w:num w:numId="8">
    <w:abstractNumId w:val="3"/>
  </w:num>
  <w:num w:numId="9">
    <w:abstractNumId w:val="0"/>
  </w:num>
  <w:num w:numId="10">
    <w:abstractNumId w:val="9"/>
  </w:num>
  <w:num w:numId="11">
    <w:abstractNumId w:val="12"/>
  </w:num>
  <w:num w:numId="12">
    <w:abstractNumId w:val="6"/>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C88"/>
    <w:rsid w:val="00003BAE"/>
    <w:rsid w:val="00012B42"/>
    <w:rsid w:val="0001482C"/>
    <w:rsid w:val="00020A67"/>
    <w:rsid w:val="000319FA"/>
    <w:rsid w:val="0003518D"/>
    <w:rsid w:val="00041D51"/>
    <w:rsid w:val="0004514F"/>
    <w:rsid w:val="000468DB"/>
    <w:rsid w:val="000473C6"/>
    <w:rsid w:val="00061A85"/>
    <w:rsid w:val="000677A6"/>
    <w:rsid w:val="00080B5C"/>
    <w:rsid w:val="00083C7C"/>
    <w:rsid w:val="000A22C2"/>
    <w:rsid w:val="000A28CF"/>
    <w:rsid w:val="000E34AF"/>
    <w:rsid w:val="000F3A22"/>
    <w:rsid w:val="00102C34"/>
    <w:rsid w:val="001266C2"/>
    <w:rsid w:val="0014129A"/>
    <w:rsid w:val="001625C3"/>
    <w:rsid w:val="00195206"/>
    <w:rsid w:val="00197A65"/>
    <w:rsid w:val="00197F96"/>
    <w:rsid w:val="001A1E89"/>
    <w:rsid w:val="001D4C5D"/>
    <w:rsid w:val="001E60F0"/>
    <w:rsid w:val="001F2DD0"/>
    <w:rsid w:val="00210C81"/>
    <w:rsid w:val="0021660E"/>
    <w:rsid w:val="00230076"/>
    <w:rsid w:val="002321C7"/>
    <w:rsid w:val="002355B7"/>
    <w:rsid w:val="00236441"/>
    <w:rsid w:val="00245F7A"/>
    <w:rsid w:val="00255015"/>
    <w:rsid w:val="00284E93"/>
    <w:rsid w:val="002A1C4D"/>
    <w:rsid w:val="002A4E96"/>
    <w:rsid w:val="002D0B26"/>
    <w:rsid w:val="002D19F8"/>
    <w:rsid w:val="002D5DED"/>
    <w:rsid w:val="002F1401"/>
    <w:rsid w:val="002F226A"/>
    <w:rsid w:val="002F6C14"/>
    <w:rsid w:val="00303E59"/>
    <w:rsid w:val="00317AD2"/>
    <w:rsid w:val="003277B9"/>
    <w:rsid w:val="00335D4E"/>
    <w:rsid w:val="00341D8F"/>
    <w:rsid w:val="00346834"/>
    <w:rsid w:val="003506B9"/>
    <w:rsid w:val="00365F83"/>
    <w:rsid w:val="00374CBD"/>
    <w:rsid w:val="003953EC"/>
    <w:rsid w:val="003A4FDC"/>
    <w:rsid w:val="003A5D11"/>
    <w:rsid w:val="003A7EC5"/>
    <w:rsid w:val="003C17FB"/>
    <w:rsid w:val="003C4B0B"/>
    <w:rsid w:val="003C50BB"/>
    <w:rsid w:val="003C52DD"/>
    <w:rsid w:val="003E016E"/>
    <w:rsid w:val="003F0B07"/>
    <w:rsid w:val="00410D1E"/>
    <w:rsid w:val="00412D18"/>
    <w:rsid w:val="004204AB"/>
    <w:rsid w:val="00421191"/>
    <w:rsid w:val="00426ADC"/>
    <w:rsid w:val="00427292"/>
    <w:rsid w:val="00444C87"/>
    <w:rsid w:val="0044788F"/>
    <w:rsid w:val="00447C7F"/>
    <w:rsid w:val="00453CEC"/>
    <w:rsid w:val="00467AF1"/>
    <w:rsid w:val="00481FCA"/>
    <w:rsid w:val="00483A90"/>
    <w:rsid w:val="00485D0C"/>
    <w:rsid w:val="00492EAD"/>
    <w:rsid w:val="00495D8E"/>
    <w:rsid w:val="00496346"/>
    <w:rsid w:val="004B101F"/>
    <w:rsid w:val="004C2D38"/>
    <w:rsid w:val="004E4372"/>
    <w:rsid w:val="004E44A4"/>
    <w:rsid w:val="005267DB"/>
    <w:rsid w:val="005439B9"/>
    <w:rsid w:val="005763FE"/>
    <w:rsid w:val="005B1320"/>
    <w:rsid w:val="005B1674"/>
    <w:rsid w:val="005D23B4"/>
    <w:rsid w:val="005D4A01"/>
    <w:rsid w:val="005E4052"/>
    <w:rsid w:val="005E79F1"/>
    <w:rsid w:val="005F34F9"/>
    <w:rsid w:val="005F6219"/>
    <w:rsid w:val="00600D6E"/>
    <w:rsid w:val="00610504"/>
    <w:rsid w:val="0061243F"/>
    <w:rsid w:val="00616ACE"/>
    <w:rsid w:val="00623C94"/>
    <w:rsid w:val="006261DA"/>
    <w:rsid w:val="00631A64"/>
    <w:rsid w:val="00631D86"/>
    <w:rsid w:val="006343A4"/>
    <w:rsid w:val="0063679F"/>
    <w:rsid w:val="006558FC"/>
    <w:rsid w:val="006778A3"/>
    <w:rsid w:val="00683172"/>
    <w:rsid w:val="006872A7"/>
    <w:rsid w:val="00687929"/>
    <w:rsid w:val="00692A8F"/>
    <w:rsid w:val="006949A6"/>
    <w:rsid w:val="006B0164"/>
    <w:rsid w:val="006B072B"/>
    <w:rsid w:val="006B5D69"/>
    <w:rsid w:val="006C0AFA"/>
    <w:rsid w:val="006D00B9"/>
    <w:rsid w:val="006D12F6"/>
    <w:rsid w:val="00707E5E"/>
    <w:rsid w:val="00716C94"/>
    <w:rsid w:val="00747AB0"/>
    <w:rsid w:val="00792D0D"/>
    <w:rsid w:val="007947C6"/>
    <w:rsid w:val="007C259A"/>
    <w:rsid w:val="007D7F59"/>
    <w:rsid w:val="007E78C2"/>
    <w:rsid w:val="00805729"/>
    <w:rsid w:val="00825312"/>
    <w:rsid w:val="0085630F"/>
    <w:rsid w:val="00866E2C"/>
    <w:rsid w:val="00874D74"/>
    <w:rsid w:val="00893B41"/>
    <w:rsid w:val="0089624B"/>
    <w:rsid w:val="008A2794"/>
    <w:rsid w:val="008D0253"/>
    <w:rsid w:val="008E25E9"/>
    <w:rsid w:val="008E6A32"/>
    <w:rsid w:val="008F741C"/>
    <w:rsid w:val="0090305E"/>
    <w:rsid w:val="00904A15"/>
    <w:rsid w:val="00904B7D"/>
    <w:rsid w:val="00905672"/>
    <w:rsid w:val="00913CC2"/>
    <w:rsid w:val="00916964"/>
    <w:rsid w:val="009343B2"/>
    <w:rsid w:val="00945A8F"/>
    <w:rsid w:val="00967151"/>
    <w:rsid w:val="00981090"/>
    <w:rsid w:val="00983B1A"/>
    <w:rsid w:val="00985B26"/>
    <w:rsid w:val="009A7DA8"/>
    <w:rsid w:val="009E3735"/>
    <w:rsid w:val="00A003E1"/>
    <w:rsid w:val="00A01815"/>
    <w:rsid w:val="00A4014E"/>
    <w:rsid w:val="00A46184"/>
    <w:rsid w:val="00A63CC2"/>
    <w:rsid w:val="00A654C4"/>
    <w:rsid w:val="00A83B0D"/>
    <w:rsid w:val="00AA004D"/>
    <w:rsid w:val="00AA13E3"/>
    <w:rsid w:val="00AB0218"/>
    <w:rsid w:val="00AB0F32"/>
    <w:rsid w:val="00AB2F10"/>
    <w:rsid w:val="00AE439B"/>
    <w:rsid w:val="00AF0B1D"/>
    <w:rsid w:val="00B01F63"/>
    <w:rsid w:val="00B37C30"/>
    <w:rsid w:val="00B411C8"/>
    <w:rsid w:val="00B80AC8"/>
    <w:rsid w:val="00B9249C"/>
    <w:rsid w:val="00B92C88"/>
    <w:rsid w:val="00BD5542"/>
    <w:rsid w:val="00BE3434"/>
    <w:rsid w:val="00BE3CAD"/>
    <w:rsid w:val="00BF6049"/>
    <w:rsid w:val="00BF6556"/>
    <w:rsid w:val="00BF6FC5"/>
    <w:rsid w:val="00C23A5D"/>
    <w:rsid w:val="00C631AE"/>
    <w:rsid w:val="00C64442"/>
    <w:rsid w:val="00C66592"/>
    <w:rsid w:val="00C67113"/>
    <w:rsid w:val="00C74E46"/>
    <w:rsid w:val="00CB76E1"/>
    <w:rsid w:val="00CC156F"/>
    <w:rsid w:val="00CF6966"/>
    <w:rsid w:val="00CF6B0F"/>
    <w:rsid w:val="00D2258D"/>
    <w:rsid w:val="00D26A9A"/>
    <w:rsid w:val="00D35844"/>
    <w:rsid w:val="00D378DD"/>
    <w:rsid w:val="00D42B1B"/>
    <w:rsid w:val="00D44967"/>
    <w:rsid w:val="00D4518A"/>
    <w:rsid w:val="00D57CCD"/>
    <w:rsid w:val="00D63488"/>
    <w:rsid w:val="00D66DBC"/>
    <w:rsid w:val="00DB7E53"/>
    <w:rsid w:val="00DC463B"/>
    <w:rsid w:val="00DC7A8F"/>
    <w:rsid w:val="00DC7F55"/>
    <w:rsid w:val="00DE0F95"/>
    <w:rsid w:val="00DF7A8A"/>
    <w:rsid w:val="00E10F5F"/>
    <w:rsid w:val="00E17E05"/>
    <w:rsid w:val="00E21999"/>
    <w:rsid w:val="00E22BC1"/>
    <w:rsid w:val="00E33C70"/>
    <w:rsid w:val="00E44BB2"/>
    <w:rsid w:val="00E600FA"/>
    <w:rsid w:val="00E646F2"/>
    <w:rsid w:val="00E64D71"/>
    <w:rsid w:val="00E74BB3"/>
    <w:rsid w:val="00E86216"/>
    <w:rsid w:val="00E944F0"/>
    <w:rsid w:val="00E94CD3"/>
    <w:rsid w:val="00EA563A"/>
    <w:rsid w:val="00EC7081"/>
    <w:rsid w:val="00ED4BB2"/>
    <w:rsid w:val="00EE168A"/>
    <w:rsid w:val="00EF1B77"/>
    <w:rsid w:val="00F02248"/>
    <w:rsid w:val="00F0291B"/>
    <w:rsid w:val="00F13962"/>
    <w:rsid w:val="00F200F6"/>
    <w:rsid w:val="00F475F5"/>
    <w:rsid w:val="00F563E1"/>
    <w:rsid w:val="00F66C50"/>
    <w:rsid w:val="00F740BC"/>
    <w:rsid w:val="00F82E2C"/>
    <w:rsid w:val="00F84DA3"/>
    <w:rsid w:val="00FB430D"/>
    <w:rsid w:val="00FC77A8"/>
    <w:rsid w:val="00FD1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A1147"/>
  <w15:chartTrackingRefBased/>
  <w15:docId w15:val="{0D779ACB-9061-4122-A9A0-F02A6A31C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C88"/>
  </w:style>
  <w:style w:type="paragraph" w:styleId="Heading1">
    <w:name w:val="heading 1"/>
    <w:aliases w:val="Section Headings"/>
    <w:basedOn w:val="NoSpacing"/>
    <w:next w:val="NoSpacing"/>
    <w:link w:val="Heading1Char"/>
    <w:uiPriority w:val="9"/>
    <w:qFormat/>
    <w:rsid w:val="006B072B"/>
    <w:pPr>
      <w:keepNext/>
      <w:keepLines/>
      <w:outlineLvl w:val="0"/>
    </w:pPr>
    <w:rPr>
      <w:rFonts w:eastAsiaTheme="majorEastAsia" w:cstheme="majorBidi"/>
      <w:b/>
      <w:bCs/>
      <w:i/>
      <w:color w:val="000000" w:themeColor="text1"/>
      <w:sz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s Char"/>
    <w:basedOn w:val="DefaultParagraphFont"/>
    <w:link w:val="Heading1"/>
    <w:uiPriority w:val="9"/>
    <w:rsid w:val="006B072B"/>
    <w:rPr>
      <w:rFonts w:eastAsiaTheme="majorEastAsia" w:cstheme="majorBidi"/>
      <w:b/>
      <w:bCs/>
      <w:i/>
      <w:color w:val="000000" w:themeColor="text1"/>
      <w:sz w:val="28"/>
      <w:szCs w:val="28"/>
      <w:lang w:bidi="en-US"/>
    </w:rPr>
  </w:style>
  <w:style w:type="paragraph" w:styleId="NoSpacing">
    <w:name w:val="No Spacing"/>
    <w:uiPriority w:val="1"/>
    <w:qFormat/>
    <w:rsid w:val="006B072B"/>
  </w:style>
  <w:style w:type="paragraph" w:styleId="NormalWeb">
    <w:name w:val="Normal (Web)"/>
    <w:basedOn w:val="Normal"/>
    <w:uiPriority w:val="99"/>
    <w:unhideWhenUsed/>
    <w:rsid w:val="00B92C88"/>
    <w:pPr>
      <w:spacing w:before="100" w:beforeAutospacing="1" w:after="100" w:afterAutospacing="1"/>
    </w:pPr>
    <w:rPr>
      <w:rFonts w:ascii="Times New Roman" w:eastAsia="Times New Roman" w:hAnsi="Times New Roman" w:cs="Times New Roman"/>
      <w:szCs w:val="24"/>
    </w:rPr>
  </w:style>
  <w:style w:type="character" w:styleId="Emphasis">
    <w:name w:val="Emphasis"/>
    <w:basedOn w:val="DefaultParagraphFont"/>
    <w:uiPriority w:val="20"/>
    <w:qFormat/>
    <w:rsid w:val="00B92C88"/>
    <w:rPr>
      <w:i/>
      <w:iCs/>
    </w:rPr>
  </w:style>
  <w:style w:type="character" w:styleId="Strong">
    <w:name w:val="Strong"/>
    <w:basedOn w:val="DefaultParagraphFont"/>
    <w:uiPriority w:val="22"/>
    <w:qFormat/>
    <w:rsid w:val="00B92C88"/>
    <w:rPr>
      <w:b/>
      <w:bCs/>
    </w:rPr>
  </w:style>
  <w:style w:type="character" w:styleId="Hyperlink">
    <w:name w:val="Hyperlink"/>
    <w:basedOn w:val="DefaultParagraphFont"/>
    <w:uiPriority w:val="99"/>
    <w:unhideWhenUsed/>
    <w:rsid w:val="00F563E1"/>
    <w:rPr>
      <w:color w:val="0563C1" w:themeColor="hyperlink"/>
      <w:u w:val="single"/>
    </w:rPr>
  </w:style>
  <w:style w:type="character" w:styleId="UnresolvedMention">
    <w:name w:val="Unresolved Mention"/>
    <w:basedOn w:val="DefaultParagraphFont"/>
    <w:uiPriority w:val="99"/>
    <w:semiHidden/>
    <w:unhideWhenUsed/>
    <w:rsid w:val="00F563E1"/>
    <w:rPr>
      <w:color w:val="605E5C"/>
      <w:shd w:val="clear" w:color="auto" w:fill="E1DFDD"/>
    </w:rPr>
  </w:style>
  <w:style w:type="paragraph" w:styleId="ListParagraph">
    <w:name w:val="List Paragraph"/>
    <w:basedOn w:val="Normal"/>
    <w:uiPriority w:val="34"/>
    <w:qFormat/>
    <w:rsid w:val="00F563E1"/>
    <w:pPr>
      <w:ind w:left="720"/>
      <w:contextualSpacing/>
    </w:pPr>
  </w:style>
  <w:style w:type="paragraph" w:styleId="EndnoteText">
    <w:name w:val="endnote text"/>
    <w:basedOn w:val="Normal"/>
    <w:link w:val="EndnoteTextChar"/>
    <w:uiPriority w:val="99"/>
    <w:semiHidden/>
    <w:unhideWhenUsed/>
    <w:rsid w:val="00EC7081"/>
    <w:rPr>
      <w:rFonts w:asciiTheme="minorHAnsi" w:hAnsiTheme="minorHAnsi" w:cstheme="minorBidi"/>
      <w:sz w:val="20"/>
      <w:szCs w:val="20"/>
    </w:rPr>
  </w:style>
  <w:style w:type="character" w:customStyle="1" w:styleId="EndnoteTextChar">
    <w:name w:val="Endnote Text Char"/>
    <w:basedOn w:val="DefaultParagraphFont"/>
    <w:link w:val="EndnoteText"/>
    <w:uiPriority w:val="99"/>
    <w:semiHidden/>
    <w:rsid w:val="00EC7081"/>
    <w:rPr>
      <w:rFonts w:asciiTheme="minorHAnsi" w:hAnsiTheme="minorHAnsi" w:cstheme="minorBidi"/>
      <w:sz w:val="20"/>
      <w:szCs w:val="20"/>
    </w:rPr>
  </w:style>
  <w:style w:type="character" w:styleId="EndnoteReference">
    <w:name w:val="endnote reference"/>
    <w:basedOn w:val="DefaultParagraphFont"/>
    <w:uiPriority w:val="99"/>
    <w:semiHidden/>
    <w:unhideWhenUsed/>
    <w:rsid w:val="00EC7081"/>
    <w:rPr>
      <w:vertAlign w:val="superscript"/>
    </w:rPr>
  </w:style>
  <w:style w:type="table" w:styleId="TableGrid">
    <w:name w:val="Table Grid"/>
    <w:basedOn w:val="TableNormal"/>
    <w:uiPriority w:val="39"/>
    <w:rsid w:val="00197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C7F55"/>
    <w:pPr>
      <w:spacing w:before="100" w:beforeAutospacing="1" w:after="100" w:afterAutospacing="1"/>
    </w:pPr>
    <w:rPr>
      <w:rFonts w:ascii="Times New Roman" w:eastAsia="Times New Roman" w:hAnsi="Times New Roman" w:cs="Times New Roman"/>
      <w:szCs w:val="24"/>
    </w:rPr>
  </w:style>
  <w:style w:type="paragraph" w:customStyle="1" w:styleId="Default">
    <w:name w:val="Default"/>
    <w:rsid w:val="00195206"/>
    <w:pPr>
      <w:autoSpaceDE w:val="0"/>
      <w:autoSpaceDN w:val="0"/>
      <w:adjustRightInd w:val="0"/>
    </w:pPr>
    <w:rPr>
      <w:rFonts w:ascii="Times New Roman" w:hAnsi="Times New Roman" w:cs="Times New Roman"/>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574967">
      <w:bodyDiv w:val="1"/>
      <w:marLeft w:val="0"/>
      <w:marRight w:val="0"/>
      <w:marTop w:val="0"/>
      <w:marBottom w:val="0"/>
      <w:divBdr>
        <w:top w:val="none" w:sz="0" w:space="0" w:color="auto"/>
        <w:left w:val="none" w:sz="0" w:space="0" w:color="auto"/>
        <w:bottom w:val="none" w:sz="0" w:space="0" w:color="auto"/>
        <w:right w:val="none" w:sz="0" w:space="0" w:color="auto"/>
      </w:divBdr>
    </w:div>
    <w:div w:id="786197656">
      <w:bodyDiv w:val="1"/>
      <w:marLeft w:val="0"/>
      <w:marRight w:val="0"/>
      <w:marTop w:val="0"/>
      <w:marBottom w:val="0"/>
      <w:divBdr>
        <w:top w:val="none" w:sz="0" w:space="0" w:color="auto"/>
        <w:left w:val="none" w:sz="0" w:space="0" w:color="auto"/>
        <w:bottom w:val="none" w:sz="0" w:space="0" w:color="auto"/>
        <w:right w:val="none" w:sz="0" w:space="0" w:color="auto"/>
      </w:divBdr>
    </w:div>
    <w:div w:id="1717391629">
      <w:bodyDiv w:val="1"/>
      <w:marLeft w:val="0"/>
      <w:marRight w:val="0"/>
      <w:marTop w:val="0"/>
      <w:marBottom w:val="0"/>
      <w:divBdr>
        <w:top w:val="none" w:sz="0" w:space="0" w:color="auto"/>
        <w:left w:val="none" w:sz="0" w:space="0" w:color="auto"/>
        <w:bottom w:val="none" w:sz="0" w:space="0" w:color="auto"/>
        <w:right w:val="none" w:sz="0" w:space="0" w:color="auto"/>
      </w:divBdr>
      <w:divsChild>
        <w:div w:id="1514564161">
          <w:marLeft w:val="0"/>
          <w:marRight w:val="0"/>
          <w:marTop w:val="0"/>
          <w:marBottom w:val="0"/>
          <w:divBdr>
            <w:top w:val="none" w:sz="0" w:space="0" w:color="auto"/>
            <w:left w:val="none" w:sz="0" w:space="0" w:color="auto"/>
            <w:bottom w:val="none" w:sz="0" w:space="0" w:color="auto"/>
            <w:right w:val="none" w:sz="0" w:space="0" w:color="auto"/>
          </w:divBdr>
          <w:divsChild>
            <w:div w:id="1833258899">
              <w:marLeft w:val="0"/>
              <w:marRight w:val="75"/>
              <w:marTop w:val="150"/>
              <w:marBottom w:val="150"/>
              <w:divBdr>
                <w:top w:val="none" w:sz="0" w:space="0" w:color="auto"/>
                <w:left w:val="none" w:sz="0" w:space="0" w:color="auto"/>
                <w:bottom w:val="none" w:sz="0" w:space="0" w:color="auto"/>
                <w:right w:val="none" w:sz="0" w:space="0" w:color="auto"/>
              </w:divBdr>
              <w:divsChild>
                <w:div w:id="5493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765</Words>
  <Characters>4366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Kiefer</dc:creator>
  <cp:keywords/>
  <dc:description/>
  <cp:lastModifiedBy>Peter Kiefer</cp:lastModifiedBy>
  <cp:revision>4</cp:revision>
  <dcterms:created xsi:type="dcterms:W3CDTF">2021-06-09T10:43:00Z</dcterms:created>
  <dcterms:modified xsi:type="dcterms:W3CDTF">2021-06-09T10:49:00Z</dcterms:modified>
</cp:coreProperties>
</file>