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5EDF8" w14:textId="77777777" w:rsidR="00683384" w:rsidRPr="00F40E37" w:rsidRDefault="00683384" w:rsidP="00683384">
      <w:pPr>
        <w:jc w:val="center"/>
        <w:rPr>
          <w:rFonts w:ascii="Times New Roman" w:hAnsi="Times New Roman" w:cs="Times New Roman"/>
        </w:rPr>
      </w:pPr>
      <w:r w:rsidRPr="00F40E37">
        <w:rPr>
          <w:rFonts w:ascii="Times New Roman" w:hAnsi="Times New Roman" w:cs="Times New Roman"/>
          <w:noProof/>
        </w:rPr>
        <w:drawing>
          <wp:inline distT="0" distB="0" distL="0" distR="0" wp14:anchorId="5E54E323" wp14:editId="799A9074">
            <wp:extent cx="5943600" cy="779780"/>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6B5711EB" w14:textId="77777777" w:rsidR="00683384" w:rsidRPr="00F40E37" w:rsidRDefault="00683384" w:rsidP="00683384">
      <w:pPr>
        <w:jc w:val="center"/>
        <w:rPr>
          <w:rFonts w:ascii="Times New Roman" w:hAnsi="Times New Roman" w:cs="Times New Roman"/>
        </w:rPr>
      </w:pPr>
    </w:p>
    <w:p w14:paraId="06575884" w14:textId="77777777" w:rsidR="00683384" w:rsidRPr="00F40E37" w:rsidRDefault="00683384" w:rsidP="00683384">
      <w:pPr>
        <w:tabs>
          <w:tab w:val="left" w:pos="3827"/>
        </w:tabs>
        <w:jc w:val="center"/>
        <w:rPr>
          <w:rFonts w:ascii="Times New Roman" w:hAnsi="Times New Roman" w:cs="Times New Roman"/>
          <w:b/>
          <w:bCs/>
          <w:color w:val="000000"/>
          <w:sz w:val="24"/>
          <w:szCs w:val="24"/>
        </w:rPr>
      </w:pPr>
      <w:r w:rsidRPr="00F40E37">
        <w:rPr>
          <w:rFonts w:ascii="Times New Roman" w:hAnsi="Times New Roman" w:cs="Times New Roman"/>
          <w:b/>
          <w:bCs/>
          <w:color w:val="000000"/>
          <w:sz w:val="24"/>
          <w:szCs w:val="24"/>
        </w:rPr>
        <w:t>Conference Call of the Ethics Subcommittee</w:t>
      </w:r>
    </w:p>
    <w:p w14:paraId="5FEB620B" w14:textId="77777777" w:rsidR="00683384" w:rsidRPr="00F40E37" w:rsidRDefault="00683384" w:rsidP="00683384">
      <w:pPr>
        <w:autoSpaceDE w:val="0"/>
        <w:autoSpaceDN w:val="0"/>
        <w:adjustRightInd w:val="0"/>
        <w:jc w:val="center"/>
        <w:rPr>
          <w:rFonts w:ascii="Times New Roman" w:hAnsi="Times New Roman" w:cs="Times New Roman"/>
          <w:b/>
          <w:color w:val="000000"/>
          <w:sz w:val="24"/>
          <w:szCs w:val="24"/>
        </w:rPr>
      </w:pPr>
    </w:p>
    <w:p w14:paraId="641D32A2" w14:textId="77777777" w:rsidR="00683384" w:rsidRPr="00F40E37" w:rsidRDefault="00683384" w:rsidP="00683384">
      <w:pPr>
        <w:autoSpaceDE w:val="0"/>
        <w:autoSpaceDN w:val="0"/>
        <w:adjustRightInd w:val="0"/>
        <w:jc w:val="center"/>
        <w:rPr>
          <w:rFonts w:ascii="Times New Roman" w:hAnsi="Times New Roman" w:cs="Times New Roman"/>
          <w:b/>
          <w:color w:val="000000"/>
          <w:sz w:val="24"/>
          <w:szCs w:val="24"/>
        </w:rPr>
      </w:pPr>
      <w:r w:rsidRPr="00F40E37">
        <w:rPr>
          <w:rFonts w:ascii="Times New Roman" w:hAnsi="Times New Roman" w:cs="Times New Roman"/>
          <w:b/>
          <w:color w:val="000000"/>
          <w:sz w:val="24"/>
          <w:szCs w:val="24"/>
        </w:rPr>
        <w:t xml:space="preserve">Thursday, </w:t>
      </w:r>
      <w:r>
        <w:rPr>
          <w:rFonts w:ascii="Times New Roman" w:hAnsi="Times New Roman" w:cs="Times New Roman"/>
          <w:b/>
          <w:color w:val="000000"/>
          <w:sz w:val="24"/>
          <w:szCs w:val="24"/>
        </w:rPr>
        <w:t>April 22</w:t>
      </w:r>
      <w:r w:rsidRPr="00F40E37">
        <w:rPr>
          <w:rFonts w:ascii="Times New Roman" w:hAnsi="Times New Roman" w:cs="Times New Roman"/>
          <w:b/>
          <w:color w:val="000000"/>
          <w:sz w:val="24"/>
          <w:szCs w:val="24"/>
        </w:rPr>
        <w:t>, 2022</w:t>
      </w:r>
    </w:p>
    <w:p w14:paraId="4F2C6D9B" w14:textId="77777777" w:rsidR="00683384" w:rsidRPr="00F40E37" w:rsidRDefault="00683384" w:rsidP="00683384">
      <w:pPr>
        <w:autoSpaceDE w:val="0"/>
        <w:autoSpaceDN w:val="0"/>
        <w:adjustRightInd w:val="0"/>
        <w:jc w:val="center"/>
        <w:rPr>
          <w:rFonts w:ascii="Times New Roman" w:hAnsi="Times New Roman" w:cs="Times New Roman"/>
          <w:b/>
          <w:color w:val="000000"/>
          <w:sz w:val="24"/>
          <w:szCs w:val="24"/>
        </w:rPr>
      </w:pPr>
      <w:r w:rsidRPr="00F40E37">
        <w:rPr>
          <w:rFonts w:ascii="Times New Roman" w:hAnsi="Times New Roman" w:cs="Times New Roman"/>
          <w:b/>
          <w:color w:val="000000"/>
          <w:sz w:val="24"/>
          <w:szCs w:val="24"/>
        </w:rPr>
        <w:t>2:00 p.m. (EDT)</w:t>
      </w:r>
    </w:p>
    <w:p w14:paraId="7675BDB4" w14:textId="77777777" w:rsidR="00683384" w:rsidRPr="00F40E37" w:rsidRDefault="00683384" w:rsidP="00683384">
      <w:pPr>
        <w:pStyle w:val="xmsonormal"/>
        <w:spacing w:before="0" w:beforeAutospacing="0" w:after="0" w:afterAutospacing="0"/>
        <w:jc w:val="center"/>
        <w:rPr>
          <w:b/>
          <w:bCs/>
          <w:color w:val="635D5C"/>
          <w:shd w:val="clear" w:color="auto" w:fill="F3F2F2"/>
        </w:rPr>
      </w:pPr>
      <w:r w:rsidRPr="00F40E37">
        <w:rPr>
          <w:b/>
          <w:bCs/>
          <w:color w:val="201F1E"/>
        </w:rPr>
        <w:t xml:space="preserve">Zoom Meeting ID: </w:t>
      </w:r>
      <w:r w:rsidRPr="001D082D">
        <w:t>710 387 5466</w:t>
      </w:r>
      <w:r w:rsidRPr="00F40E37">
        <w:rPr>
          <w:b/>
          <w:bCs/>
          <w:color w:val="201F1E"/>
        </w:rPr>
        <w:t xml:space="preserve">  Passcode: </w:t>
      </w:r>
      <w:r w:rsidRPr="001D082D">
        <w:t>021675</w:t>
      </w:r>
    </w:p>
    <w:p w14:paraId="1DFB9FE6" w14:textId="77777777" w:rsidR="00683384" w:rsidRPr="00F40E37" w:rsidRDefault="00683384" w:rsidP="00683384">
      <w:pPr>
        <w:pStyle w:val="xmsonormal"/>
        <w:spacing w:before="0" w:beforeAutospacing="0" w:after="0" w:afterAutospacing="0"/>
        <w:jc w:val="center"/>
        <w:rPr>
          <w:b/>
          <w:bCs/>
          <w:color w:val="635D5C"/>
          <w:shd w:val="clear" w:color="auto" w:fill="F3F2F2"/>
        </w:rPr>
      </w:pPr>
    </w:p>
    <w:p w14:paraId="5931F79F" w14:textId="77777777" w:rsidR="00683384" w:rsidRPr="00F40E37" w:rsidRDefault="00683384" w:rsidP="00683384">
      <w:pPr>
        <w:pStyle w:val="xmsonormal"/>
        <w:spacing w:before="0" w:beforeAutospacing="0" w:after="0" w:afterAutospacing="0"/>
        <w:jc w:val="center"/>
        <w:rPr>
          <w:b/>
          <w:bCs/>
          <w:color w:val="635D5C"/>
          <w:shd w:val="clear" w:color="auto" w:fill="F3F2F2"/>
        </w:rPr>
      </w:pPr>
    </w:p>
    <w:p w14:paraId="6CF56A06" w14:textId="77777777" w:rsidR="00683384" w:rsidRPr="00F40E37" w:rsidRDefault="00683384" w:rsidP="00683384">
      <w:pPr>
        <w:pStyle w:val="xmsonormal"/>
        <w:spacing w:before="0" w:beforeAutospacing="0" w:after="0" w:afterAutospacing="0"/>
        <w:jc w:val="center"/>
        <w:rPr>
          <w:b/>
          <w:bCs/>
          <w:color w:val="635D5C"/>
          <w:shd w:val="clear" w:color="auto" w:fill="F3F2F2"/>
        </w:rPr>
      </w:pPr>
    </w:p>
    <w:p w14:paraId="1DF14B2A" w14:textId="77777777" w:rsidR="00683384" w:rsidRPr="00AD1525" w:rsidRDefault="00683384" w:rsidP="00683384">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Welcome and Introductions of any new participants</w:t>
      </w:r>
    </w:p>
    <w:p w14:paraId="4CDD3BC9" w14:textId="77777777" w:rsidR="00683384" w:rsidRPr="00AD1525" w:rsidRDefault="00683384" w:rsidP="00683384">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 xml:space="preserve">Approval of the Minutes from </w:t>
      </w:r>
      <w:r>
        <w:rPr>
          <w:rFonts w:ascii="Times New Roman" w:hAnsi="Times New Roman" w:cs="Times New Roman"/>
          <w:sz w:val="24"/>
          <w:szCs w:val="24"/>
        </w:rPr>
        <w:t>March 24, 2022</w:t>
      </w:r>
      <w:r w:rsidRPr="00AD1525">
        <w:rPr>
          <w:rFonts w:ascii="Times New Roman" w:hAnsi="Times New Roman" w:cs="Times New Roman"/>
          <w:sz w:val="24"/>
          <w:szCs w:val="24"/>
        </w:rPr>
        <w:t xml:space="preserve"> </w:t>
      </w:r>
    </w:p>
    <w:p w14:paraId="5E4B6A54" w14:textId="77777777" w:rsidR="00683384" w:rsidRPr="00AD1525" w:rsidRDefault="00683384" w:rsidP="00683384">
      <w:pPr>
        <w:pStyle w:val="ListParagraph"/>
        <w:numPr>
          <w:ilvl w:val="0"/>
          <w:numId w:val="1"/>
        </w:numPr>
        <w:spacing w:line="240" w:lineRule="auto"/>
        <w:rPr>
          <w:rFonts w:ascii="Times New Roman" w:hAnsi="Times New Roman" w:cs="Times New Roman"/>
          <w:sz w:val="24"/>
          <w:szCs w:val="24"/>
        </w:rPr>
      </w:pPr>
      <w:r w:rsidRPr="00AD1525">
        <w:rPr>
          <w:rFonts w:ascii="Times New Roman" w:hAnsi="Times New Roman" w:cs="Times New Roman"/>
          <w:sz w:val="24"/>
          <w:szCs w:val="24"/>
        </w:rPr>
        <w:t>Governance Committee Call Report</w:t>
      </w:r>
    </w:p>
    <w:p w14:paraId="0E3B1054" w14:textId="77777777" w:rsidR="00683384" w:rsidRPr="00AD1525" w:rsidRDefault="00683384" w:rsidP="00683384">
      <w:pPr>
        <w:pStyle w:val="ListParagraph"/>
        <w:spacing w:line="240" w:lineRule="auto"/>
        <w:rPr>
          <w:rFonts w:ascii="Times New Roman" w:hAnsi="Times New Roman" w:cs="Times New Roman"/>
          <w:sz w:val="24"/>
          <w:szCs w:val="24"/>
        </w:rPr>
      </w:pPr>
    </w:p>
    <w:p w14:paraId="0AEE2B01" w14:textId="77777777" w:rsidR="00683384" w:rsidRPr="00AD1525" w:rsidRDefault="00683384" w:rsidP="00683384">
      <w:pPr>
        <w:pStyle w:val="ListParagraph"/>
        <w:spacing w:line="240" w:lineRule="auto"/>
        <w:rPr>
          <w:rFonts w:ascii="Times New Roman" w:hAnsi="Times New Roman" w:cs="Times New Roman"/>
          <w:sz w:val="24"/>
          <w:szCs w:val="24"/>
        </w:rPr>
      </w:pPr>
    </w:p>
    <w:p w14:paraId="6DF47996" w14:textId="77777777" w:rsidR="00683384" w:rsidRPr="00AD1525" w:rsidRDefault="00683384" w:rsidP="00683384">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Education Committee Call Report</w:t>
      </w:r>
    </w:p>
    <w:p w14:paraId="56E9607C" w14:textId="77777777" w:rsidR="00683384" w:rsidRPr="00AD1525" w:rsidRDefault="00683384" w:rsidP="00683384">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 xml:space="preserve">Any other Committee Call Report </w:t>
      </w:r>
    </w:p>
    <w:p w14:paraId="52274B97" w14:textId="77777777" w:rsidR="00683384" w:rsidRPr="00AD1525" w:rsidRDefault="00683384" w:rsidP="006833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Peter’s Corner- Any news or related feedback on the submission of the committee’s DEI conversation to the Court Manager or the survey results. Any conversation regarding additions or changes to future recordings? </w:t>
      </w:r>
    </w:p>
    <w:p w14:paraId="488BB1D4" w14:textId="77777777" w:rsidR="00683384" w:rsidRPr="00AD1525" w:rsidRDefault="00683384" w:rsidP="00683384">
      <w:pPr>
        <w:spacing w:after="0" w:line="240" w:lineRule="auto"/>
        <w:rPr>
          <w:rFonts w:ascii="Times New Roman" w:hAnsi="Times New Roman" w:cs="Times New Roman"/>
          <w:sz w:val="24"/>
          <w:szCs w:val="24"/>
        </w:rPr>
      </w:pPr>
    </w:p>
    <w:p w14:paraId="3231E0EB" w14:textId="77777777" w:rsidR="00683384" w:rsidRPr="00AD1525" w:rsidRDefault="00683384" w:rsidP="00683384">
      <w:pPr>
        <w:spacing w:after="0" w:line="240" w:lineRule="auto"/>
        <w:rPr>
          <w:rFonts w:ascii="Times New Roman" w:hAnsi="Times New Roman" w:cs="Times New Roman"/>
          <w:sz w:val="24"/>
          <w:szCs w:val="24"/>
        </w:rPr>
      </w:pPr>
    </w:p>
    <w:p w14:paraId="3E8E551D" w14:textId="77777777" w:rsidR="00683384" w:rsidRDefault="00683384" w:rsidP="00683384">
      <w:pPr>
        <w:pStyle w:val="ListParagraph"/>
        <w:numPr>
          <w:ilvl w:val="0"/>
          <w:numId w:val="1"/>
        </w:numPr>
        <w:spacing w:line="240" w:lineRule="auto"/>
        <w:rPr>
          <w:rFonts w:ascii="Times New Roman" w:hAnsi="Times New Roman" w:cs="Times New Roman"/>
          <w:sz w:val="24"/>
          <w:szCs w:val="24"/>
        </w:rPr>
      </w:pPr>
      <w:r w:rsidRPr="00AD1525">
        <w:rPr>
          <w:rFonts w:ascii="Times New Roman" w:hAnsi="Times New Roman" w:cs="Times New Roman"/>
          <w:sz w:val="24"/>
          <w:szCs w:val="24"/>
        </w:rPr>
        <w:t xml:space="preserve">A Question of Ethics- Unpacking DEI (Attachment A) </w:t>
      </w:r>
    </w:p>
    <w:p w14:paraId="756406C9" w14:textId="77777777" w:rsidR="00683384" w:rsidRPr="00AD1525" w:rsidRDefault="00683384" w:rsidP="0068338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This is a continuation of the previous recording. Questions 3-5 will be covered. </w:t>
      </w:r>
    </w:p>
    <w:p w14:paraId="19653147" w14:textId="77777777" w:rsidR="00683384" w:rsidRPr="00AD1525" w:rsidRDefault="00683384" w:rsidP="00683384">
      <w:pPr>
        <w:pStyle w:val="ListParagraph"/>
        <w:spacing w:line="240" w:lineRule="auto"/>
        <w:rPr>
          <w:rFonts w:ascii="Times New Roman" w:hAnsi="Times New Roman" w:cs="Times New Roman"/>
          <w:sz w:val="24"/>
          <w:szCs w:val="24"/>
        </w:rPr>
      </w:pPr>
      <w:r w:rsidRPr="00AD1525">
        <w:rPr>
          <w:rFonts w:ascii="Times New Roman" w:hAnsi="Times New Roman" w:cs="Times New Roman"/>
          <w:sz w:val="24"/>
          <w:szCs w:val="24"/>
        </w:rPr>
        <w:t>*NOTE* This portion of the meeting will be recorded and shared with the membership.</w:t>
      </w:r>
    </w:p>
    <w:p w14:paraId="5A2025C4" w14:textId="77777777" w:rsidR="00683384" w:rsidRPr="00AD1525" w:rsidRDefault="00683384" w:rsidP="00683384">
      <w:pPr>
        <w:pStyle w:val="ListParagraph"/>
        <w:spacing w:line="240" w:lineRule="auto"/>
        <w:rPr>
          <w:rFonts w:ascii="Times New Roman" w:hAnsi="Times New Roman" w:cs="Times New Roman"/>
          <w:sz w:val="24"/>
          <w:szCs w:val="24"/>
        </w:rPr>
      </w:pPr>
    </w:p>
    <w:p w14:paraId="1E55BA27" w14:textId="77777777" w:rsidR="00683384" w:rsidRPr="00AD1525" w:rsidRDefault="00683384" w:rsidP="00683384">
      <w:pPr>
        <w:pStyle w:val="ListParagraph"/>
        <w:spacing w:line="240" w:lineRule="auto"/>
        <w:rPr>
          <w:rFonts w:ascii="Times New Roman" w:hAnsi="Times New Roman" w:cs="Times New Roman"/>
          <w:sz w:val="24"/>
          <w:szCs w:val="24"/>
        </w:rPr>
      </w:pPr>
    </w:p>
    <w:p w14:paraId="59D33DDD" w14:textId="77777777" w:rsidR="00683384" w:rsidRPr="00AD1525" w:rsidRDefault="00683384" w:rsidP="00683384">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 xml:space="preserve">Next Meeting </w:t>
      </w:r>
      <w:r w:rsidR="00CA02D7">
        <w:rPr>
          <w:rFonts w:ascii="Times New Roman" w:hAnsi="Times New Roman" w:cs="Times New Roman"/>
          <w:sz w:val="24"/>
          <w:szCs w:val="24"/>
        </w:rPr>
        <w:t>June 23</w:t>
      </w:r>
      <w:r w:rsidR="00CA02D7" w:rsidRPr="00CA02D7">
        <w:rPr>
          <w:rFonts w:ascii="Times New Roman" w:hAnsi="Times New Roman" w:cs="Times New Roman"/>
          <w:sz w:val="24"/>
          <w:szCs w:val="24"/>
          <w:vertAlign w:val="superscript"/>
        </w:rPr>
        <w:t>rd</w:t>
      </w:r>
      <w:r w:rsidRPr="00AD1525">
        <w:rPr>
          <w:rFonts w:ascii="Times New Roman" w:hAnsi="Times New Roman" w:cs="Times New Roman"/>
          <w:sz w:val="24"/>
          <w:szCs w:val="24"/>
        </w:rPr>
        <w:t>, 2022.</w:t>
      </w:r>
      <w:bookmarkStart w:id="0" w:name="_GoBack"/>
      <w:bookmarkEnd w:id="0"/>
    </w:p>
    <w:p w14:paraId="17F91D02" w14:textId="77777777" w:rsidR="00683384" w:rsidRPr="00F40E37" w:rsidRDefault="00683384" w:rsidP="00683384">
      <w:pPr>
        <w:pStyle w:val="xmsonormal"/>
        <w:spacing w:before="0" w:beforeAutospacing="0" w:after="0" w:afterAutospacing="0" w:line="480" w:lineRule="auto"/>
        <w:rPr>
          <w:color w:val="635D5C"/>
          <w:shd w:val="clear" w:color="auto" w:fill="F3F2F2"/>
        </w:rPr>
      </w:pPr>
    </w:p>
    <w:p w14:paraId="4ADA8169" w14:textId="77777777" w:rsidR="00683384" w:rsidRPr="00F40E37" w:rsidRDefault="00683384" w:rsidP="00683384">
      <w:pPr>
        <w:pStyle w:val="xmsonormal"/>
        <w:spacing w:before="0" w:beforeAutospacing="0" w:after="0" w:afterAutospacing="0" w:line="480" w:lineRule="auto"/>
        <w:rPr>
          <w:color w:val="635D5C"/>
          <w:shd w:val="clear" w:color="auto" w:fill="F3F2F2"/>
        </w:rPr>
      </w:pPr>
    </w:p>
    <w:p w14:paraId="3BA36F03" w14:textId="77777777" w:rsidR="00683384" w:rsidRDefault="00683384" w:rsidP="00683384">
      <w:pPr>
        <w:pStyle w:val="xmsonormal"/>
        <w:spacing w:before="0" w:beforeAutospacing="0" w:after="0" w:afterAutospacing="0" w:line="480" w:lineRule="auto"/>
        <w:jc w:val="center"/>
        <w:rPr>
          <w:b/>
          <w:bCs/>
          <w:color w:val="635D5C"/>
          <w:shd w:val="clear" w:color="auto" w:fill="F3F2F2"/>
        </w:rPr>
      </w:pPr>
      <w:r w:rsidRPr="00F40E37">
        <w:rPr>
          <w:noProof/>
        </w:rPr>
        <w:drawing>
          <wp:inline distT="0" distB="0" distL="0" distR="0" wp14:anchorId="39A4A1B6" wp14:editId="7BDC886C">
            <wp:extent cx="5943600" cy="779780"/>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07E6A614" w14:textId="77777777" w:rsidR="00683384" w:rsidRDefault="00683384" w:rsidP="00683384">
      <w:pPr>
        <w:pStyle w:val="xmsonormal"/>
        <w:spacing w:before="0" w:beforeAutospacing="0" w:after="0" w:afterAutospacing="0" w:line="480" w:lineRule="auto"/>
        <w:jc w:val="center"/>
        <w:rPr>
          <w:b/>
          <w:bCs/>
          <w:color w:val="635D5C"/>
          <w:shd w:val="clear" w:color="auto" w:fill="F3F2F2"/>
        </w:rPr>
      </w:pPr>
    </w:p>
    <w:p w14:paraId="367DF487" w14:textId="77777777" w:rsidR="00683384" w:rsidRPr="00122A31" w:rsidRDefault="00683384" w:rsidP="00683384">
      <w:pPr>
        <w:spacing w:line="360" w:lineRule="auto"/>
        <w:jc w:val="center"/>
        <w:rPr>
          <w:rFonts w:ascii="Times New Roman" w:hAnsi="Times New Roman" w:cs="Times New Roman"/>
          <w:b/>
          <w:sz w:val="28"/>
          <w:szCs w:val="28"/>
        </w:rPr>
      </w:pPr>
      <w:r w:rsidRPr="00122A31">
        <w:rPr>
          <w:rFonts w:ascii="Times New Roman" w:hAnsi="Times New Roman" w:cs="Times New Roman"/>
          <w:b/>
          <w:sz w:val="28"/>
          <w:szCs w:val="28"/>
        </w:rPr>
        <w:t>Attachment A</w:t>
      </w:r>
    </w:p>
    <w:p w14:paraId="191ABFC7" w14:textId="77777777" w:rsidR="00683384" w:rsidRPr="001D082D" w:rsidRDefault="00683384" w:rsidP="00683384">
      <w:pPr>
        <w:spacing w:line="360" w:lineRule="auto"/>
        <w:jc w:val="center"/>
        <w:rPr>
          <w:rFonts w:ascii="Times New Roman" w:hAnsi="Times New Roman" w:cs="Times New Roman"/>
          <w:sz w:val="24"/>
          <w:szCs w:val="24"/>
        </w:rPr>
      </w:pPr>
    </w:p>
    <w:p w14:paraId="323BFBE0" w14:textId="77777777" w:rsidR="00683384" w:rsidRDefault="00683384" w:rsidP="00683384">
      <w:pPr>
        <w:spacing w:line="360" w:lineRule="auto"/>
        <w:jc w:val="center"/>
        <w:rPr>
          <w:rFonts w:ascii="Times New Roman" w:hAnsi="Times New Roman" w:cs="Times New Roman"/>
          <w:sz w:val="24"/>
          <w:szCs w:val="24"/>
        </w:rPr>
      </w:pPr>
      <w:r w:rsidRPr="001D082D">
        <w:rPr>
          <w:rFonts w:ascii="Times New Roman" w:hAnsi="Times New Roman" w:cs="Times New Roman"/>
          <w:sz w:val="24"/>
          <w:szCs w:val="24"/>
        </w:rPr>
        <w:t>A Question of Ethics</w:t>
      </w:r>
      <w:r>
        <w:rPr>
          <w:rFonts w:ascii="Times New Roman" w:hAnsi="Times New Roman" w:cs="Times New Roman"/>
          <w:sz w:val="24"/>
          <w:szCs w:val="24"/>
        </w:rPr>
        <w:t>- Unpacking DEI</w:t>
      </w:r>
    </w:p>
    <w:p w14:paraId="423A9E43" w14:textId="77777777" w:rsidR="00683384" w:rsidRPr="001D082D" w:rsidRDefault="00683384" w:rsidP="00683384">
      <w:pPr>
        <w:spacing w:line="360" w:lineRule="auto"/>
        <w:jc w:val="center"/>
        <w:rPr>
          <w:rFonts w:ascii="Times New Roman" w:hAnsi="Times New Roman" w:cs="Times New Roman"/>
          <w:sz w:val="24"/>
          <w:szCs w:val="24"/>
        </w:rPr>
      </w:pPr>
    </w:p>
    <w:p w14:paraId="5DD63AAB" w14:textId="77777777" w:rsidR="00683384" w:rsidRPr="00AD1525" w:rsidRDefault="00683384" w:rsidP="00683384">
      <w:pPr>
        <w:spacing w:line="360" w:lineRule="auto"/>
        <w:jc w:val="center"/>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Diversity, equity and inclusion (DEI) is a term used to describe policies and programs that promote the representation and participation of different groups of individuals, including people of different ages, races and ethnicities, abilities and disabilities, genders, religions, cultures and sexual orientations.</w:t>
      </w:r>
    </w:p>
    <w:p w14:paraId="7E959326" w14:textId="77777777" w:rsidR="00683384" w:rsidRPr="00AD1525" w:rsidRDefault="00683384" w:rsidP="00683384">
      <w:pPr>
        <w:spacing w:line="360" w:lineRule="auto"/>
        <w:jc w:val="center"/>
        <w:rPr>
          <w:rFonts w:ascii="Times New Roman" w:hAnsi="Times New Roman" w:cs="Times New Roman"/>
          <w:color w:val="202124"/>
          <w:sz w:val="24"/>
          <w:szCs w:val="24"/>
          <w:shd w:val="clear" w:color="auto" w:fill="FFFFFF"/>
        </w:rPr>
      </w:pPr>
    </w:p>
    <w:p w14:paraId="4B3B21A0" w14:textId="77777777" w:rsidR="00683384" w:rsidRPr="00AD1525" w:rsidRDefault="00683384" w:rsidP="00683384">
      <w:pPr>
        <w:spacing w:line="360" w:lineRule="auto"/>
        <w:jc w:val="center"/>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 xml:space="preserve">Using the </w:t>
      </w:r>
      <w:r>
        <w:rPr>
          <w:rFonts w:ascii="Times New Roman" w:hAnsi="Times New Roman" w:cs="Times New Roman"/>
          <w:color w:val="202124"/>
          <w:sz w:val="24"/>
          <w:szCs w:val="24"/>
          <w:shd w:val="clear" w:color="auto" w:fill="FFFFFF"/>
        </w:rPr>
        <w:t>C</w:t>
      </w:r>
      <w:r w:rsidRPr="00AD1525">
        <w:rPr>
          <w:rFonts w:ascii="Times New Roman" w:hAnsi="Times New Roman" w:cs="Times New Roman"/>
          <w:color w:val="202124"/>
          <w:sz w:val="24"/>
          <w:szCs w:val="24"/>
          <w:shd w:val="clear" w:color="auto" w:fill="FFFFFF"/>
        </w:rPr>
        <w:t>anons 1</w:t>
      </w:r>
      <w:r>
        <w:rPr>
          <w:rFonts w:ascii="Times New Roman" w:hAnsi="Times New Roman" w:cs="Times New Roman"/>
          <w:color w:val="202124"/>
          <w:sz w:val="24"/>
          <w:szCs w:val="24"/>
          <w:shd w:val="clear" w:color="auto" w:fill="FFFFFF"/>
        </w:rPr>
        <w:t>.1, 1.3, 1.4,</w:t>
      </w:r>
      <w:r w:rsidRPr="00AD1525">
        <w:rPr>
          <w:rFonts w:ascii="Times New Roman" w:hAnsi="Times New Roman" w:cs="Times New Roman"/>
          <w:color w:val="202124"/>
          <w:sz w:val="24"/>
          <w:szCs w:val="24"/>
          <w:shd w:val="clear" w:color="auto" w:fill="FFFFFF"/>
        </w:rPr>
        <w:t xml:space="preserve"> and 4, as provided in Attachment B, please be prepared to discuss the following questions.</w:t>
      </w:r>
    </w:p>
    <w:p w14:paraId="3685C4AD" w14:textId="77777777" w:rsidR="00683384" w:rsidRPr="00AD1525" w:rsidRDefault="00683384" w:rsidP="00683384">
      <w:pPr>
        <w:spacing w:line="360" w:lineRule="auto"/>
        <w:rPr>
          <w:rFonts w:ascii="Times New Roman" w:hAnsi="Times New Roman" w:cs="Times New Roman"/>
          <w:color w:val="202124"/>
          <w:sz w:val="24"/>
          <w:szCs w:val="24"/>
          <w:shd w:val="clear" w:color="auto" w:fill="FFFFFF"/>
        </w:rPr>
      </w:pPr>
    </w:p>
    <w:p w14:paraId="44D6FA9D" w14:textId="77777777" w:rsidR="00683384" w:rsidRPr="00AD1525" w:rsidRDefault="00683384" w:rsidP="00683384">
      <w:pPr>
        <w:spacing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 xml:space="preserve">Q1. Do courts have an obligation to implement policies and programs that ensure DEI is applied to the court’s process? </w:t>
      </w:r>
    </w:p>
    <w:p w14:paraId="065923BE" w14:textId="77777777" w:rsidR="00683384" w:rsidRPr="00AD1525" w:rsidRDefault="00683384" w:rsidP="00683384">
      <w:pPr>
        <w:spacing w:line="360" w:lineRule="auto"/>
        <w:rPr>
          <w:rFonts w:ascii="Times New Roman" w:hAnsi="Times New Roman" w:cs="Times New Roman"/>
          <w:color w:val="202124"/>
          <w:sz w:val="24"/>
          <w:szCs w:val="24"/>
          <w:shd w:val="clear" w:color="auto" w:fill="FFFFFF"/>
        </w:rPr>
      </w:pPr>
    </w:p>
    <w:p w14:paraId="24BCE72C" w14:textId="77777777" w:rsidR="00683384" w:rsidRPr="00AD1525" w:rsidRDefault="00683384" w:rsidP="00683384">
      <w:pPr>
        <w:spacing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Canons 1.1 (Performing Court Duties) and 1.3 (Fairness):</w:t>
      </w:r>
    </w:p>
    <w:p w14:paraId="7DFD50D5" w14:textId="77777777" w:rsidR="00683384" w:rsidRPr="00AD1525" w:rsidRDefault="00683384" w:rsidP="00683384">
      <w:pPr>
        <w:spacing w:after="0"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Q2. Can you equitably apply DEI to assessing fines, costs, and fees? If so, how?</w:t>
      </w:r>
    </w:p>
    <w:p w14:paraId="7A12F103" w14:textId="77777777" w:rsidR="00683384" w:rsidRPr="00AD1525" w:rsidRDefault="00683384" w:rsidP="00683384">
      <w:pPr>
        <w:spacing w:after="0"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Q3. How can courts be more inclusive and assessable to those having business with the court?</w:t>
      </w:r>
    </w:p>
    <w:p w14:paraId="43B50730" w14:textId="77777777" w:rsidR="00683384" w:rsidRPr="00AD1525" w:rsidRDefault="00683384" w:rsidP="00683384">
      <w:pPr>
        <w:spacing w:line="360" w:lineRule="auto"/>
        <w:rPr>
          <w:rFonts w:ascii="Times New Roman" w:hAnsi="Times New Roman" w:cs="Times New Roman"/>
          <w:color w:val="202124"/>
          <w:sz w:val="24"/>
          <w:szCs w:val="24"/>
          <w:shd w:val="clear" w:color="auto" w:fill="FFFFFF"/>
        </w:rPr>
      </w:pPr>
    </w:p>
    <w:p w14:paraId="12E18319" w14:textId="77777777" w:rsidR="00683384" w:rsidRDefault="00683384" w:rsidP="00683384">
      <w:pPr>
        <w:spacing w:line="360" w:lineRule="auto"/>
        <w:rPr>
          <w:rFonts w:ascii="Times New Roman" w:hAnsi="Times New Roman" w:cs="Times New Roman"/>
          <w:color w:val="202124"/>
          <w:sz w:val="24"/>
          <w:szCs w:val="24"/>
          <w:shd w:val="clear" w:color="auto" w:fill="FFFFFF"/>
        </w:rPr>
      </w:pPr>
    </w:p>
    <w:p w14:paraId="706F1492" w14:textId="77777777" w:rsidR="00683384" w:rsidRDefault="00683384" w:rsidP="00683384">
      <w:pPr>
        <w:spacing w:line="360" w:lineRule="auto"/>
        <w:rPr>
          <w:rFonts w:ascii="Times New Roman" w:hAnsi="Times New Roman" w:cs="Times New Roman"/>
          <w:color w:val="202124"/>
          <w:sz w:val="24"/>
          <w:szCs w:val="24"/>
          <w:shd w:val="clear" w:color="auto" w:fill="FFFFFF"/>
        </w:rPr>
      </w:pPr>
    </w:p>
    <w:p w14:paraId="7075119C" w14:textId="77777777" w:rsidR="00683384" w:rsidRPr="00AD1525" w:rsidRDefault="00683384" w:rsidP="00683384">
      <w:pPr>
        <w:spacing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Canon 1.4 (Respect for others)</w:t>
      </w:r>
    </w:p>
    <w:p w14:paraId="56316F27" w14:textId="77777777" w:rsidR="00683384" w:rsidRPr="00AD1525" w:rsidRDefault="00683384" w:rsidP="00683384">
      <w:pPr>
        <w:spacing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Q4. DEI is regularly discussed regarding the implement policies and programs to the court’s process, but we can’t neglect the court’s personnel. Affirmative Action has been in place since the mid to late 60’s and addresses getting individuals into an organization that have suffered under discriminatory practices. How does implementing DEI policies and programs compare to Affirmation Action requirements?</w:t>
      </w:r>
    </w:p>
    <w:p w14:paraId="41821125" w14:textId="77777777" w:rsidR="00683384" w:rsidRDefault="00683384" w:rsidP="00683384">
      <w:pPr>
        <w:spacing w:line="360" w:lineRule="auto"/>
        <w:rPr>
          <w:rFonts w:ascii="Arial" w:hAnsi="Arial" w:cs="Arial"/>
          <w:color w:val="202124"/>
          <w:shd w:val="clear" w:color="auto" w:fill="FFFFFF"/>
        </w:rPr>
      </w:pPr>
    </w:p>
    <w:p w14:paraId="35D89A73" w14:textId="77777777" w:rsidR="00683384" w:rsidRPr="00AD1525" w:rsidRDefault="00683384" w:rsidP="00683384">
      <w:pPr>
        <w:spacing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Canon 4.1 (Refraining from Inappropriate Political Activity)</w:t>
      </w:r>
    </w:p>
    <w:p w14:paraId="51A9F7BB" w14:textId="77777777" w:rsidR="00683384" w:rsidRPr="00AD1525" w:rsidRDefault="00683384" w:rsidP="00683384">
      <w:pPr>
        <w:spacing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Q5. As the application of DEI policies and programs becomes increasingly attached to various political agendas, does the implementation of or focus on DEI needs, policies, and programs violate the court’s purpose as a non-partisan, separate, and independent branch of government? If so, how does the court keep political agendas out of the court’s efforts to make the personnel of the court and the court’s process equitable for all?</w:t>
      </w:r>
    </w:p>
    <w:p w14:paraId="0091A57E" w14:textId="77777777" w:rsidR="00683384" w:rsidRDefault="00683384" w:rsidP="00683384">
      <w:pPr>
        <w:spacing w:line="360" w:lineRule="auto"/>
        <w:rPr>
          <w:rFonts w:ascii="Arial" w:hAnsi="Arial" w:cs="Arial"/>
          <w:color w:val="202124"/>
          <w:shd w:val="clear" w:color="auto" w:fill="FFFFFF"/>
        </w:rPr>
      </w:pPr>
    </w:p>
    <w:p w14:paraId="6E867D1B" w14:textId="77777777" w:rsidR="00683384" w:rsidRDefault="00683384" w:rsidP="00683384">
      <w:pPr>
        <w:spacing w:line="360" w:lineRule="auto"/>
        <w:rPr>
          <w:rFonts w:ascii="Arial" w:hAnsi="Arial" w:cs="Arial"/>
          <w:color w:val="202124"/>
          <w:shd w:val="clear" w:color="auto" w:fill="FFFFFF"/>
        </w:rPr>
      </w:pPr>
    </w:p>
    <w:p w14:paraId="387A66B4" w14:textId="77777777" w:rsidR="00683384" w:rsidRDefault="00683384" w:rsidP="00683384">
      <w:pPr>
        <w:spacing w:line="360" w:lineRule="auto"/>
        <w:rPr>
          <w:rFonts w:ascii="Arial" w:hAnsi="Arial" w:cs="Arial"/>
          <w:color w:val="202124"/>
          <w:shd w:val="clear" w:color="auto" w:fill="FFFFFF"/>
        </w:rPr>
      </w:pPr>
    </w:p>
    <w:p w14:paraId="4AC2CA00" w14:textId="77777777" w:rsidR="00683384" w:rsidRDefault="00683384" w:rsidP="00683384">
      <w:pPr>
        <w:spacing w:line="360" w:lineRule="auto"/>
        <w:rPr>
          <w:rFonts w:ascii="Arial" w:hAnsi="Arial" w:cs="Arial"/>
          <w:color w:val="202124"/>
          <w:shd w:val="clear" w:color="auto" w:fill="FFFFFF"/>
        </w:rPr>
      </w:pPr>
    </w:p>
    <w:p w14:paraId="2DCC4E33" w14:textId="77777777" w:rsidR="00683384" w:rsidRDefault="00683384" w:rsidP="00683384">
      <w:pPr>
        <w:spacing w:line="360" w:lineRule="auto"/>
        <w:rPr>
          <w:rFonts w:ascii="Arial" w:hAnsi="Arial" w:cs="Arial"/>
          <w:color w:val="202124"/>
          <w:shd w:val="clear" w:color="auto" w:fill="FFFFFF"/>
        </w:rPr>
      </w:pPr>
    </w:p>
    <w:p w14:paraId="11E0B918" w14:textId="77777777" w:rsidR="00683384" w:rsidRDefault="00683384" w:rsidP="00683384">
      <w:pPr>
        <w:spacing w:line="360" w:lineRule="auto"/>
        <w:rPr>
          <w:rFonts w:ascii="Arial" w:hAnsi="Arial" w:cs="Arial"/>
          <w:color w:val="202124"/>
          <w:shd w:val="clear" w:color="auto" w:fill="FFFFFF"/>
        </w:rPr>
      </w:pPr>
    </w:p>
    <w:p w14:paraId="75299AE4" w14:textId="77777777" w:rsidR="00683384" w:rsidRDefault="00683384" w:rsidP="00683384">
      <w:pPr>
        <w:spacing w:line="360" w:lineRule="auto"/>
        <w:rPr>
          <w:rFonts w:ascii="Arial" w:hAnsi="Arial" w:cs="Arial"/>
          <w:color w:val="202124"/>
          <w:shd w:val="clear" w:color="auto" w:fill="FFFFFF"/>
        </w:rPr>
      </w:pPr>
    </w:p>
    <w:p w14:paraId="5828207A" w14:textId="77777777" w:rsidR="00683384" w:rsidRDefault="00683384" w:rsidP="00683384">
      <w:pPr>
        <w:spacing w:line="360" w:lineRule="auto"/>
        <w:rPr>
          <w:rFonts w:ascii="Arial" w:hAnsi="Arial" w:cs="Arial"/>
          <w:color w:val="202124"/>
          <w:shd w:val="clear" w:color="auto" w:fill="FFFFFF"/>
        </w:rPr>
      </w:pPr>
    </w:p>
    <w:p w14:paraId="1672C7B5" w14:textId="77777777" w:rsidR="00683384" w:rsidRDefault="00683384" w:rsidP="00683384">
      <w:pPr>
        <w:spacing w:line="360" w:lineRule="auto"/>
        <w:rPr>
          <w:rFonts w:ascii="Arial" w:hAnsi="Arial" w:cs="Arial"/>
          <w:color w:val="202124"/>
          <w:shd w:val="clear" w:color="auto" w:fill="FFFFFF"/>
        </w:rPr>
      </w:pPr>
    </w:p>
    <w:p w14:paraId="4C6426FF" w14:textId="77777777" w:rsidR="00683384" w:rsidRDefault="00683384" w:rsidP="00683384">
      <w:pPr>
        <w:spacing w:line="360" w:lineRule="auto"/>
        <w:rPr>
          <w:rFonts w:ascii="Arial" w:hAnsi="Arial" w:cs="Arial"/>
          <w:color w:val="202124"/>
          <w:shd w:val="clear" w:color="auto" w:fill="FFFFFF"/>
        </w:rPr>
      </w:pPr>
    </w:p>
    <w:p w14:paraId="3938DFFA" w14:textId="77777777" w:rsidR="00683384" w:rsidRDefault="00683384" w:rsidP="00683384">
      <w:pPr>
        <w:spacing w:line="360" w:lineRule="auto"/>
        <w:rPr>
          <w:rFonts w:ascii="Arial" w:hAnsi="Arial" w:cs="Arial"/>
          <w:color w:val="202124"/>
          <w:shd w:val="clear" w:color="auto" w:fill="FFFFFF"/>
        </w:rPr>
      </w:pPr>
    </w:p>
    <w:p w14:paraId="55F53D68" w14:textId="77777777" w:rsidR="00683384" w:rsidRDefault="00683384" w:rsidP="00683384">
      <w:pPr>
        <w:spacing w:line="360" w:lineRule="auto"/>
        <w:rPr>
          <w:rFonts w:ascii="Arial" w:hAnsi="Arial" w:cs="Arial"/>
          <w:color w:val="202124"/>
          <w:shd w:val="clear" w:color="auto" w:fill="FFFFFF"/>
        </w:rPr>
      </w:pPr>
      <w:r w:rsidRPr="00F40E37">
        <w:rPr>
          <w:noProof/>
        </w:rPr>
        <w:lastRenderedPageBreak/>
        <w:drawing>
          <wp:inline distT="0" distB="0" distL="0" distR="0" wp14:anchorId="566A981C" wp14:editId="525A5432">
            <wp:extent cx="5943600" cy="779780"/>
            <wp:effectExtent l="0" t="0" r="0" b="127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3C41927A" w14:textId="77777777" w:rsidR="00683384" w:rsidRDefault="00683384" w:rsidP="00683384">
      <w:pPr>
        <w:spacing w:line="360" w:lineRule="auto"/>
        <w:rPr>
          <w:rFonts w:ascii="Arial" w:hAnsi="Arial" w:cs="Arial"/>
          <w:color w:val="202124"/>
          <w:shd w:val="clear" w:color="auto" w:fill="FFFFFF"/>
        </w:rPr>
      </w:pPr>
    </w:p>
    <w:p w14:paraId="3A9D280A" w14:textId="77777777" w:rsidR="00683384" w:rsidRPr="00122A31" w:rsidRDefault="00683384" w:rsidP="00683384">
      <w:pPr>
        <w:spacing w:line="360" w:lineRule="auto"/>
        <w:jc w:val="center"/>
        <w:rPr>
          <w:rFonts w:ascii="Times New Roman" w:hAnsi="Times New Roman" w:cs="Times New Roman"/>
          <w:b/>
          <w:sz w:val="28"/>
          <w:szCs w:val="28"/>
        </w:rPr>
      </w:pPr>
      <w:r w:rsidRPr="00122A31">
        <w:rPr>
          <w:rFonts w:ascii="Times New Roman" w:hAnsi="Times New Roman" w:cs="Times New Roman"/>
          <w:b/>
          <w:sz w:val="28"/>
          <w:szCs w:val="28"/>
        </w:rPr>
        <w:t xml:space="preserve">Attachment </w:t>
      </w:r>
      <w:r>
        <w:rPr>
          <w:rFonts w:ascii="Times New Roman" w:hAnsi="Times New Roman" w:cs="Times New Roman"/>
          <w:b/>
          <w:sz w:val="28"/>
          <w:szCs w:val="28"/>
        </w:rPr>
        <w:t>B</w:t>
      </w:r>
    </w:p>
    <w:p w14:paraId="3A15D9AE" w14:textId="77777777" w:rsidR="00683384" w:rsidRPr="001D082D" w:rsidRDefault="00683384" w:rsidP="00683384">
      <w:pPr>
        <w:spacing w:line="36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83384" w14:paraId="6C3472FA" w14:textId="77777777" w:rsidTr="007D3053">
        <w:tc>
          <w:tcPr>
            <w:tcW w:w="2245" w:type="dxa"/>
            <w:shd w:val="clear" w:color="auto" w:fill="000000" w:themeFill="text1"/>
          </w:tcPr>
          <w:p w14:paraId="734CBE13" w14:textId="77777777" w:rsidR="00683384" w:rsidRDefault="00683384" w:rsidP="007D3053">
            <w:pPr>
              <w:jc w:val="both"/>
              <w:rPr>
                <w:rFonts w:eastAsia="Times New Roman" w:cs="Arial"/>
                <w:color w:val="000000"/>
                <w:szCs w:val="24"/>
              </w:rPr>
            </w:pPr>
            <w:r w:rsidRPr="00255104">
              <w:rPr>
                <w:rFonts w:cs="Arial"/>
                <w:b/>
                <w:color w:val="FFFFFF" w:themeColor="background1"/>
                <w:sz w:val="28"/>
                <w:szCs w:val="28"/>
                <w:highlight w:val="black"/>
              </w:rPr>
              <w:t>Canon 1:</w:t>
            </w:r>
          </w:p>
        </w:tc>
        <w:tc>
          <w:tcPr>
            <w:tcW w:w="7105" w:type="dxa"/>
            <w:shd w:val="clear" w:color="auto" w:fill="000000" w:themeFill="text1"/>
          </w:tcPr>
          <w:p w14:paraId="6224E53F" w14:textId="77777777" w:rsidR="00683384" w:rsidRPr="00255104" w:rsidRDefault="00683384" w:rsidP="007D3053">
            <w:pPr>
              <w:jc w:val="both"/>
              <w:rPr>
                <w:rFonts w:cs="Arial"/>
                <w:b/>
                <w:color w:val="FFFFFF" w:themeColor="background1"/>
                <w:sz w:val="28"/>
                <w:szCs w:val="28"/>
                <w:highlight w:val="black"/>
              </w:rPr>
            </w:pPr>
            <w:r w:rsidRPr="00255104">
              <w:rPr>
                <w:rFonts w:cs="Arial"/>
                <w:b/>
                <w:color w:val="FFFFFF" w:themeColor="background1"/>
                <w:sz w:val="28"/>
                <w:szCs w:val="28"/>
                <w:highlight w:val="black"/>
              </w:rPr>
              <w:t>Avoiding Impropriety and the Appearance of Impropriety in All Activities</w:t>
            </w:r>
          </w:p>
          <w:p w14:paraId="3C7B95F4" w14:textId="77777777" w:rsidR="00683384" w:rsidRDefault="00683384" w:rsidP="007D3053">
            <w:pPr>
              <w:jc w:val="both"/>
              <w:rPr>
                <w:rFonts w:eastAsia="Times New Roman" w:cs="Arial"/>
                <w:color w:val="000000"/>
                <w:szCs w:val="24"/>
              </w:rPr>
            </w:pPr>
          </w:p>
        </w:tc>
      </w:tr>
      <w:tr w:rsidR="00683384" w14:paraId="384EFC1F" w14:textId="77777777" w:rsidTr="007D3053">
        <w:tc>
          <w:tcPr>
            <w:tcW w:w="2245" w:type="dxa"/>
          </w:tcPr>
          <w:p w14:paraId="332BC9A5" w14:textId="77777777" w:rsidR="00683384" w:rsidRPr="00DF2465" w:rsidRDefault="00683384" w:rsidP="007D3053">
            <w:pPr>
              <w:autoSpaceDE w:val="0"/>
              <w:autoSpaceDN w:val="0"/>
              <w:adjustRightInd w:val="0"/>
              <w:rPr>
                <w:rFonts w:cs="Arial"/>
                <w:b/>
                <w:bCs/>
                <w:i/>
                <w:color w:val="000000"/>
              </w:rPr>
            </w:pPr>
            <w:r w:rsidRPr="00DF2465">
              <w:rPr>
                <w:rFonts w:cs="Arial"/>
                <w:b/>
                <w:bCs/>
                <w:i/>
                <w:color w:val="000000"/>
              </w:rPr>
              <w:t>1.1</w:t>
            </w:r>
          </w:p>
          <w:p w14:paraId="31E39D47" w14:textId="77777777" w:rsidR="00683384" w:rsidRPr="00DF2465" w:rsidRDefault="00683384" w:rsidP="007D3053">
            <w:pPr>
              <w:autoSpaceDE w:val="0"/>
              <w:autoSpaceDN w:val="0"/>
              <w:adjustRightInd w:val="0"/>
              <w:rPr>
                <w:rFonts w:cs="Arial"/>
                <w:b/>
                <w:bCs/>
                <w:i/>
                <w:color w:val="000000"/>
              </w:rPr>
            </w:pPr>
            <w:r w:rsidRPr="00DF2465">
              <w:rPr>
                <w:rFonts w:cs="Arial"/>
                <w:b/>
                <w:bCs/>
                <w:i/>
                <w:color w:val="000000"/>
              </w:rPr>
              <w:t>Performing Court Duties</w:t>
            </w:r>
          </w:p>
          <w:p w14:paraId="04157A93" w14:textId="77777777" w:rsidR="00683384" w:rsidRDefault="00683384" w:rsidP="007D3053">
            <w:pPr>
              <w:jc w:val="both"/>
              <w:rPr>
                <w:rFonts w:eastAsia="Times New Roman" w:cs="Arial"/>
                <w:color w:val="000000"/>
                <w:szCs w:val="24"/>
              </w:rPr>
            </w:pPr>
          </w:p>
        </w:tc>
        <w:tc>
          <w:tcPr>
            <w:tcW w:w="7105" w:type="dxa"/>
          </w:tcPr>
          <w:p w14:paraId="470BFB58" w14:textId="77777777" w:rsidR="00683384" w:rsidRPr="00EB02E2" w:rsidRDefault="00683384" w:rsidP="007D3053">
            <w:pPr>
              <w:autoSpaceDE w:val="0"/>
              <w:autoSpaceDN w:val="0"/>
              <w:adjustRightInd w:val="0"/>
              <w:jc w:val="both"/>
              <w:rPr>
                <w:rFonts w:cs="Arial"/>
                <w:b/>
                <w:color w:val="000000" w:themeColor="text1"/>
                <w:szCs w:val="24"/>
              </w:rPr>
            </w:pPr>
            <w:r w:rsidRPr="00EB02E2">
              <w:rPr>
                <w:rFonts w:cs="Arial"/>
                <w:b/>
                <w:bCs/>
                <w:color w:val="000000" w:themeColor="text1"/>
                <w:szCs w:val="24"/>
              </w:rPr>
              <w:t>A court professional faithfully carries out all appropriately assigned duties</w:t>
            </w:r>
            <w:r>
              <w:rPr>
                <w:rFonts w:cs="Arial"/>
                <w:b/>
                <w:bCs/>
                <w:color w:val="000000" w:themeColor="text1"/>
                <w:szCs w:val="24"/>
              </w:rPr>
              <w:t>,</w:t>
            </w:r>
            <w:r w:rsidRPr="00EB02E2">
              <w:rPr>
                <w:rFonts w:cs="Arial"/>
                <w:b/>
                <w:bCs/>
                <w:color w:val="000000" w:themeColor="text1"/>
                <w:szCs w:val="24"/>
              </w:rPr>
              <w:t xml:space="preserve"> striving at all times to perform the work diligently, efficiently, equitably, thoroughly, courteously, honestly, </w:t>
            </w:r>
            <w:r>
              <w:rPr>
                <w:rFonts w:cs="Arial"/>
                <w:b/>
                <w:bCs/>
                <w:color w:val="000000" w:themeColor="text1"/>
                <w:szCs w:val="24"/>
              </w:rPr>
              <w:t>openly</w:t>
            </w:r>
            <w:r w:rsidRPr="00EB02E2">
              <w:rPr>
                <w:rFonts w:cs="Arial"/>
                <w:b/>
                <w:bCs/>
                <w:color w:val="000000" w:themeColor="text1"/>
                <w:szCs w:val="24"/>
              </w:rPr>
              <w:t>, and within the scope of the court professional’s authority</w:t>
            </w:r>
            <w:r>
              <w:rPr>
                <w:rFonts w:cs="Arial"/>
                <w:b/>
                <w:color w:val="000000" w:themeColor="text1"/>
                <w:szCs w:val="24"/>
              </w:rPr>
              <w:t>.</w:t>
            </w:r>
          </w:p>
          <w:p w14:paraId="31B643AC" w14:textId="77777777" w:rsidR="00683384" w:rsidRDefault="00683384" w:rsidP="007D3053">
            <w:pPr>
              <w:jc w:val="both"/>
              <w:rPr>
                <w:rFonts w:eastAsia="Times New Roman" w:cs="Arial"/>
                <w:color w:val="000000"/>
                <w:szCs w:val="24"/>
              </w:rPr>
            </w:pPr>
          </w:p>
        </w:tc>
      </w:tr>
      <w:tr w:rsidR="00683384" w14:paraId="71B2A5C7" w14:textId="77777777" w:rsidTr="007D3053">
        <w:tc>
          <w:tcPr>
            <w:tcW w:w="2245" w:type="dxa"/>
          </w:tcPr>
          <w:p w14:paraId="492AF48C" w14:textId="77777777" w:rsidR="00683384" w:rsidRPr="00DF2465" w:rsidRDefault="00683384" w:rsidP="007D3053">
            <w:pPr>
              <w:jc w:val="both"/>
              <w:rPr>
                <w:rFonts w:eastAsia="Times New Roman" w:cs="Arial"/>
                <w:b/>
                <w:i/>
                <w:color w:val="000000"/>
                <w:szCs w:val="24"/>
              </w:rPr>
            </w:pPr>
            <w:r w:rsidRPr="00DF2465">
              <w:rPr>
                <w:rFonts w:eastAsia="Times New Roman" w:cs="Arial"/>
                <w:b/>
                <w:i/>
                <w:color w:val="000000"/>
                <w:szCs w:val="24"/>
              </w:rPr>
              <w:t>Comments</w:t>
            </w:r>
          </w:p>
          <w:p w14:paraId="0FF47D0C" w14:textId="77777777" w:rsidR="00683384" w:rsidRDefault="00683384" w:rsidP="007D3053">
            <w:pPr>
              <w:jc w:val="both"/>
              <w:rPr>
                <w:rFonts w:eastAsia="Times New Roman" w:cs="Arial"/>
                <w:color w:val="000000"/>
                <w:szCs w:val="24"/>
              </w:rPr>
            </w:pPr>
          </w:p>
        </w:tc>
        <w:tc>
          <w:tcPr>
            <w:tcW w:w="7105" w:type="dxa"/>
          </w:tcPr>
          <w:p w14:paraId="316DF533" w14:textId="77777777" w:rsidR="00683384" w:rsidRPr="00EB02E2" w:rsidRDefault="00683384" w:rsidP="007D3053">
            <w:pPr>
              <w:autoSpaceDE w:val="0"/>
              <w:autoSpaceDN w:val="0"/>
              <w:adjustRightInd w:val="0"/>
              <w:jc w:val="both"/>
              <w:rPr>
                <w:rFonts w:ascii="Arial" w:hAnsi="Arial" w:cs="Arial"/>
                <w:bCs/>
                <w:color w:val="000000" w:themeColor="text1"/>
                <w:sz w:val="20"/>
              </w:rPr>
            </w:pPr>
            <w:r w:rsidRPr="00EB02E2">
              <w:rPr>
                <w:rFonts w:ascii="Arial" w:hAnsi="Arial" w:cs="Arial"/>
                <w:bCs/>
                <w:color w:val="000000" w:themeColor="text1"/>
                <w:sz w:val="20"/>
              </w:rPr>
              <w:t xml:space="preserve">This </w:t>
            </w:r>
            <w:r w:rsidRPr="00EB02E2">
              <w:rPr>
                <w:rFonts w:ascii="Arial" w:hAnsi="Arial" w:cs="Arial"/>
                <w:color w:val="000000" w:themeColor="text1"/>
                <w:sz w:val="20"/>
              </w:rPr>
              <w:t xml:space="preserve">Canon </w:t>
            </w:r>
            <w:r w:rsidRPr="00EB02E2">
              <w:rPr>
                <w:rFonts w:ascii="Arial" w:hAnsi="Arial" w:cs="Arial"/>
                <w:bCs/>
                <w:color w:val="000000" w:themeColor="text1"/>
                <w:sz w:val="20"/>
              </w:rPr>
              <w:t>promotes the professional values of diligence, trustworthiness, courtesy, respect, and accountability.  It also upholds the institution of courts as independent, fair, and responsive to the public.</w:t>
            </w:r>
          </w:p>
          <w:p w14:paraId="62647613" w14:textId="77777777" w:rsidR="00683384" w:rsidRPr="00B5179D" w:rsidRDefault="00683384" w:rsidP="007D3053">
            <w:pPr>
              <w:autoSpaceDE w:val="0"/>
              <w:autoSpaceDN w:val="0"/>
              <w:adjustRightInd w:val="0"/>
              <w:jc w:val="both"/>
              <w:rPr>
                <w:rFonts w:ascii="Arial" w:hAnsi="Arial" w:cs="Arial"/>
                <w:b/>
                <w:bCs/>
                <w:color w:val="000000"/>
                <w:sz w:val="20"/>
              </w:rPr>
            </w:pPr>
          </w:p>
          <w:p w14:paraId="43129ADB" w14:textId="77777777" w:rsidR="00683384" w:rsidRPr="00BE4135" w:rsidRDefault="00683384" w:rsidP="007D3053">
            <w:pPr>
              <w:autoSpaceDE w:val="0"/>
              <w:autoSpaceDN w:val="0"/>
              <w:adjustRightInd w:val="0"/>
              <w:jc w:val="both"/>
              <w:rPr>
                <w:rFonts w:ascii="Arial" w:hAnsi="Arial" w:cs="Arial"/>
                <w:bCs/>
                <w:i/>
                <w:color w:val="000000"/>
                <w:sz w:val="20"/>
              </w:rPr>
            </w:pPr>
            <w:r w:rsidRPr="00BE4135">
              <w:rPr>
                <w:rFonts w:ascii="Arial" w:hAnsi="Arial" w:cs="Arial"/>
                <w:bCs/>
                <w:i/>
                <w:color w:val="000000"/>
                <w:sz w:val="20"/>
              </w:rPr>
              <w:t>Appropriately Assigned Duties</w:t>
            </w:r>
          </w:p>
          <w:p w14:paraId="3BCBA93D" w14:textId="77777777" w:rsidR="00683384" w:rsidRPr="0097555B" w:rsidRDefault="00683384" w:rsidP="007D3053">
            <w:pPr>
              <w:autoSpaceDE w:val="0"/>
              <w:autoSpaceDN w:val="0"/>
              <w:adjustRightInd w:val="0"/>
              <w:jc w:val="both"/>
              <w:rPr>
                <w:rFonts w:ascii="Arial" w:hAnsi="Arial" w:cs="Arial"/>
                <w:bCs/>
                <w:color w:val="000000" w:themeColor="text1"/>
                <w:sz w:val="20"/>
              </w:rPr>
            </w:pPr>
            <w:r w:rsidRPr="0097555B">
              <w:rPr>
                <w:rFonts w:ascii="Arial" w:hAnsi="Arial" w:cs="Arial"/>
                <w:bCs/>
                <w:color w:val="000000" w:themeColor="text1"/>
                <w:sz w:val="20"/>
              </w:rPr>
              <w:t>Court professionals dedicate themselves to their official duties, avoiding the temptation to undertake personal tasks unrelated to the functions of a court.  Likewise</w:t>
            </w:r>
            <w:r>
              <w:rPr>
                <w:rFonts w:ascii="Arial" w:hAnsi="Arial" w:cs="Arial"/>
                <w:bCs/>
                <w:color w:val="000000" w:themeColor="text1"/>
                <w:sz w:val="20"/>
              </w:rPr>
              <w:t>,</w:t>
            </w:r>
            <w:r w:rsidRPr="0097555B">
              <w:rPr>
                <w:rFonts w:ascii="Arial" w:hAnsi="Arial" w:cs="Arial"/>
                <w:bCs/>
                <w:color w:val="000000" w:themeColor="text1"/>
                <w:sz w:val="20"/>
              </w:rPr>
              <w:t xml:space="preserve"> this </w:t>
            </w:r>
            <w:r w:rsidRPr="0097555B">
              <w:rPr>
                <w:rFonts w:ascii="Arial" w:hAnsi="Arial" w:cs="Arial"/>
                <w:color w:val="000000" w:themeColor="text1"/>
                <w:sz w:val="20"/>
              </w:rPr>
              <w:t>Canon</w:t>
            </w:r>
            <w:r w:rsidRPr="0097555B">
              <w:rPr>
                <w:rFonts w:ascii="Arial" w:hAnsi="Arial" w:cs="Arial"/>
                <w:bCs/>
                <w:color w:val="000000" w:themeColor="text1"/>
                <w:sz w:val="20"/>
              </w:rPr>
              <w:t xml:space="preserve">, along with </w:t>
            </w:r>
            <w:r w:rsidRPr="0097555B">
              <w:rPr>
                <w:rFonts w:ascii="Arial" w:hAnsi="Arial" w:cs="Arial"/>
                <w:color w:val="000000" w:themeColor="text1"/>
                <w:sz w:val="20"/>
              </w:rPr>
              <w:t xml:space="preserve">Canon </w:t>
            </w:r>
            <w:r w:rsidRPr="0097555B">
              <w:rPr>
                <w:rFonts w:ascii="Arial" w:hAnsi="Arial" w:cs="Arial"/>
                <w:bCs/>
                <w:color w:val="000000" w:themeColor="text1"/>
                <w:sz w:val="20"/>
              </w:rPr>
              <w:t xml:space="preserve">1.6 </w:t>
            </w:r>
            <w:r>
              <w:rPr>
                <w:rFonts w:ascii="Arial" w:hAnsi="Arial" w:cs="Arial"/>
                <w:bCs/>
                <w:color w:val="000000" w:themeColor="text1"/>
                <w:sz w:val="20"/>
              </w:rPr>
              <w:t>(</w:t>
            </w:r>
            <w:r w:rsidRPr="0097555B">
              <w:rPr>
                <w:rFonts w:ascii="Arial" w:hAnsi="Arial" w:cs="Arial"/>
                <w:bCs/>
                <w:color w:val="000000" w:themeColor="text1"/>
                <w:sz w:val="20"/>
              </w:rPr>
              <w:t>Avoiding Privilege</w:t>
            </w:r>
            <w:r>
              <w:rPr>
                <w:rFonts w:ascii="Arial" w:hAnsi="Arial" w:cs="Arial"/>
                <w:bCs/>
                <w:color w:val="000000" w:themeColor="text1"/>
                <w:sz w:val="20"/>
              </w:rPr>
              <w:t>)</w:t>
            </w:r>
            <w:r w:rsidRPr="0097555B">
              <w:rPr>
                <w:rFonts w:ascii="Arial" w:hAnsi="Arial" w:cs="Arial"/>
                <w:bCs/>
                <w:color w:val="000000" w:themeColor="text1"/>
                <w:sz w:val="20"/>
              </w:rPr>
              <w:t xml:space="preserve">, discourages superiors from pressuring subordinates to </w:t>
            </w:r>
            <w:r>
              <w:rPr>
                <w:rFonts w:ascii="Arial" w:hAnsi="Arial" w:cs="Arial"/>
                <w:bCs/>
                <w:color w:val="000000" w:themeColor="text1"/>
                <w:sz w:val="20"/>
              </w:rPr>
              <w:t>perform</w:t>
            </w:r>
            <w:r w:rsidRPr="0097555B">
              <w:rPr>
                <w:rFonts w:ascii="Arial" w:hAnsi="Arial" w:cs="Arial"/>
                <w:bCs/>
                <w:color w:val="000000" w:themeColor="text1"/>
                <w:sz w:val="20"/>
              </w:rPr>
              <w:t xml:space="preserve"> personal tasks.</w:t>
            </w:r>
          </w:p>
          <w:p w14:paraId="0F284F4C" w14:textId="77777777" w:rsidR="00683384" w:rsidRPr="00B5179D" w:rsidRDefault="00683384" w:rsidP="007D3053">
            <w:pPr>
              <w:autoSpaceDE w:val="0"/>
              <w:autoSpaceDN w:val="0"/>
              <w:adjustRightInd w:val="0"/>
              <w:jc w:val="both"/>
              <w:rPr>
                <w:rFonts w:ascii="Arial" w:hAnsi="Arial" w:cs="Arial"/>
                <w:bCs/>
                <w:color w:val="000000"/>
                <w:sz w:val="20"/>
              </w:rPr>
            </w:pPr>
          </w:p>
          <w:p w14:paraId="1876CAB0" w14:textId="77777777" w:rsidR="00683384" w:rsidRPr="00BE4135" w:rsidRDefault="00683384" w:rsidP="007D3053">
            <w:pPr>
              <w:autoSpaceDE w:val="0"/>
              <w:autoSpaceDN w:val="0"/>
              <w:adjustRightInd w:val="0"/>
              <w:jc w:val="both"/>
              <w:rPr>
                <w:rFonts w:ascii="Arial" w:hAnsi="Arial" w:cs="Arial"/>
                <w:bCs/>
                <w:i/>
                <w:color w:val="000000"/>
                <w:sz w:val="20"/>
              </w:rPr>
            </w:pPr>
            <w:r w:rsidRPr="00BE4135">
              <w:rPr>
                <w:rFonts w:ascii="Arial" w:hAnsi="Arial" w:cs="Arial"/>
                <w:bCs/>
                <w:i/>
                <w:color w:val="000000"/>
                <w:sz w:val="20"/>
              </w:rPr>
              <w:t>Honesty</w:t>
            </w:r>
          </w:p>
          <w:p w14:paraId="204A7EA2" w14:textId="77777777" w:rsidR="00683384" w:rsidRPr="00B5179D" w:rsidRDefault="00683384" w:rsidP="007D3053">
            <w:pPr>
              <w:autoSpaceDE w:val="0"/>
              <w:autoSpaceDN w:val="0"/>
              <w:adjustRightInd w:val="0"/>
              <w:jc w:val="both"/>
              <w:rPr>
                <w:rFonts w:ascii="Arial" w:hAnsi="Arial" w:cs="Arial"/>
                <w:bCs/>
                <w:color w:val="000000"/>
                <w:sz w:val="20"/>
              </w:rPr>
            </w:pPr>
            <w:r w:rsidRPr="00B5179D">
              <w:rPr>
                <w:rFonts w:ascii="Arial" w:hAnsi="Arial" w:cs="Arial"/>
                <w:bCs/>
                <w:color w:val="000000"/>
                <w:sz w:val="20"/>
              </w:rPr>
              <w:t>There has been considerable discussion over th</w:t>
            </w:r>
            <w:r>
              <w:rPr>
                <w:rFonts w:ascii="Arial" w:hAnsi="Arial" w:cs="Arial"/>
                <w:bCs/>
                <w:color w:val="000000"/>
                <w:sz w:val="20"/>
              </w:rPr>
              <w:t>e inclusion of the word “honest</w:t>
            </w:r>
            <w:r w:rsidRPr="00B5179D">
              <w:rPr>
                <w:rFonts w:ascii="Arial" w:hAnsi="Arial" w:cs="Arial"/>
                <w:bCs/>
                <w:color w:val="000000"/>
                <w:sz w:val="20"/>
              </w:rPr>
              <w:t>y</w:t>
            </w:r>
            <w:r>
              <w:rPr>
                <w:rFonts w:ascii="Arial" w:hAnsi="Arial" w:cs="Arial"/>
                <w:bCs/>
                <w:color w:val="000000"/>
                <w:sz w:val="20"/>
              </w:rPr>
              <w:t>.</w:t>
            </w:r>
            <w:r w:rsidRPr="00B5179D">
              <w:rPr>
                <w:rFonts w:ascii="Arial" w:hAnsi="Arial" w:cs="Arial"/>
                <w:bCs/>
                <w:color w:val="000000"/>
                <w:sz w:val="20"/>
              </w:rPr>
              <w:t>”  Some see honesty as including the concept of being completely forthcoming</w:t>
            </w:r>
            <w:r>
              <w:rPr>
                <w:rFonts w:ascii="Arial" w:hAnsi="Arial" w:cs="Arial"/>
                <w:bCs/>
                <w:color w:val="000000"/>
                <w:sz w:val="20"/>
              </w:rPr>
              <w:t xml:space="preserve"> and </w:t>
            </w:r>
            <w:r w:rsidRPr="00B5179D">
              <w:rPr>
                <w:rFonts w:ascii="Arial" w:hAnsi="Arial" w:cs="Arial"/>
                <w:bCs/>
                <w:color w:val="000000"/>
                <w:sz w:val="20"/>
              </w:rPr>
              <w:t xml:space="preserve">not holding facts back.  Others see the necessity of “protecting the truth” </w:t>
            </w:r>
            <w:r>
              <w:rPr>
                <w:rFonts w:ascii="Arial" w:hAnsi="Arial" w:cs="Arial"/>
                <w:bCs/>
                <w:color w:val="000000"/>
                <w:sz w:val="20"/>
              </w:rPr>
              <w:t xml:space="preserve">to include </w:t>
            </w:r>
            <w:r w:rsidRPr="00B5179D">
              <w:rPr>
                <w:rFonts w:ascii="Arial" w:hAnsi="Arial" w:cs="Arial"/>
                <w:bCs/>
                <w:color w:val="000000"/>
                <w:sz w:val="20"/>
              </w:rPr>
              <w:t>protect</w:t>
            </w:r>
            <w:r>
              <w:rPr>
                <w:rFonts w:ascii="Arial" w:hAnsi="Arial" w:cs="Arial"/>
                <w:bCs/>
                <w:color w:val="000000"/>
                <w:sz w:val="20"/>
              </w:rPr>
              <w:t>ing</w:t>
            </w:r>
            <w:r w:rsidRPr="00B5179D">
              <w:rPr>
                <w:rFonts w:ascii="Arial" w:hAnsi="Arial" w:cs="Arial"/>
                <w:bCs/>
                <w:color w:val="000000"/>
                <w:sz w:val="20"/>
              </w:rPr>
              <w:t xml:space="preserve"> judicial officers, court officials, and courts as an institution.  </w:t>
            </w:r>
            <w:r>
              <w:rPr>
                <w:rFonts w:ascii="Arial" w:hAnsi="Arial" w:cs="Arial"/>
                <w:bCs/>
                <w:color w:val="000000"/>
                <w:sz w:val="20"/>
              </w:rPr>
              <w:t>W</w:t>
            </w:r>
            <w:r w:rsidRPr="00B5179D">
              <w:rPr>
                <w:rFonts w:ascii="Arial" w:hAnsi="Arial" w:cs="Arial"/>
                <w:bCs/>
                <w:color w:val="000000"/>
                <w:sz w:val="20"/>
              </w:rPr>
              <w:t>e court professionals must be as honest and forthcoming as possible</w:t>
            </w:r>
            <w:r>
              <w:rPr>
                <w:rFonts w:ascii="Arial" w:hAnsi="Arial" w:cs="Arial"/>
                <w:bCs/>
                <w:color w:val="000000"/>
                <w:sz w:val="20"/>
              </w:rPr>
              <w:t xml:space="preserve"> without </w:t>
            </w:r>
            <w:r w:rsidRPr="00B5179D">
              <w:rPr>
                <w:rFonts w:ascii="Arial" w:hAnsi="Arial" w:cs="Arial"/>
                <w:bCs/>
                <w:color w:val="000000"/>
                <w:sz w:val="20"/>
              </w:rPr>
              <w:t>putting another person in jeopardy or impugning the reputation of the courts.</w:t>
            </w:r>
          </w:p>
          <w:p w14:paraId="64E8C545" w14:textId="77777777" w:rsidR="00683384" w:rsidRDefault="00683384" w:rsidP="007D3053">
            <w:pPr>
              <w:autoSpaceDE w:val="0"/>
              <w:autoSpaceDN w:val="0"/>
              <w:adjustRightInd w:val="0"/>
              <w:jc w:val="both"/>
              <w:rPr>
                <w:rFonts w:ascii="Arial" w:hAnsi="Arial" w:cs="Arial"/>
                <w:b/>
                <w:bCs/>
                <w:color w:val="000000"/>
                <w:sz w:val="20"/>
              </w:rPr>
            </w:pPr>
          </w:p>
          <w:p w14:paraId="50E4DFA7" w14:textId="77777777" w:rsidR="00683384" w:rsidRPr="00A0185E" w:rsidRDefault="00683384" w:rsidP="007D3053">
            <w:pPr>
              <w:autoSpaceDE w:val="0"/>
              <w:autoSpaceDN w:val="0"/>
              <w:adjustRightInd w:val="0"/>
              <w:ind w:left="-19"/>
              <w:jc w:val="both"/>
              <w:rPr>
                <w:rFonts w:ascii="Arial" w:hAnsi="Arial" w:cs="Arial"/>
                <w:bCs/>
                <w:i/>
                <w:color w:val="000000" w:themeColor="text1"/>
                <w:sz w:val="20"/>
              </w:rPr>
            </w:pPr>
            <w:r>
              <w:rPr>
                <w:rFonts w:ascii="Arial" w:hAnsi="Arial" w:cs="Arial"/>
                <w:bCs/>
                <w:i/>
                <w:color w:val="000000" w:themeColor="text1"/>
                <w:sz w:val="20"/>
              </w:rPr>
              <w:t>Openness</w:t>
            </w:r>
          </w:p>
          <w:p w14:paraId="7764DF9C" w14:textId="77777777" w:rsidR="00683384" w:rsidRPr="009F1032" w:rsidRDefault="00683384" w:rsidP="007D3053">
            <w:pPr>
              <w:autoSpaceDE w:val="0"/>
              <w:autoSpaceDN w:val="0"/>
              <w:adjustRightInd w:val="0"/>
              <w:ind w:left="-19"/>
              <w:jc w:val="both"/>
              <w:rPr>
                <w:rFonts w:ascii="Arial" w:hAnsi="Arial" w:cs="Arial"/>
                <w:bCs/>
                <w:color w:val="000000" w:themeColor="text1"/>
                <w:sz w:val="20"/>
              </w:rPr>
            </w:pPr>
            <w:r>
              <w:rPr>
                <w:rFonts w:ascii="Arial" w:hAnsi="Arial" w:cs="Arial"/>
                <w:bCs/>
                <w:color w:val="000000" w:themeColor="text1"/>
                <w:sz w:val="20"/>
              </w:rPr>
              <w:t>The public should always be able to clearly understand how we as professionals arrive at the determinations we make, regardless of whether or not they agree with those determinations.</w:t>
            </w:r>
          </w:p>
          <w:p w14:paraId="73E34A9F" w14:textId="77777777" w:rsidR="00683384" w:rsidRPr="00DF2465" w:rsidRDefault="00683384" w:rsidP="007D3053">
            <w:pPr>
              <w:autoSpaceDE w:val="0"/>
              <w:autoSpaceDN w:val="0"/>
              <w:adjustRightInd w:val="0"/>
              <w:jc w:val="both"/>
              <w:rPr>
                <w:rFonts w:ascii="Arial" w:hAnsi="Arial" w:cs="Arial"/>
                <w:b/>
                <w:bCs/>
                <w:color w:val="0000FF"/>
                <w:sz w:val="20"/>
              </w:rPr>
            </w:pPr>
            <w:r>
              <w:rPr>
                <w:rFonts w:ascii="Arial" w:hAnsi="Arial" w:cs="Arial"/>
                <w:b/>
                <w:bCs/>
                <w:color w:val="0000FF"/>
                <w:sz w:val="20"/>
              </w:rPr>
              <w:t xml:space="preserve">  </w:t>
            </w:r>
          </w:p>
        </w:tc>
      </w:tr>
      <w:tr w:rsidR="00683384" w14:paraId="16B1209D" w14:textId="77777777" w:rsidTr="007D3053">
        <w:tc>
          <w:tcPr>
            <w:tcW w:w="2245" w:type="dxa"/>
          </w:tcPr>
          <w:p w14:paraId="6D8EB269" w14:textId="77777777" w:rsidR="00683384" w:rsidRDefault="00683384" w:rsidP="007D3053">
            <w:pPr>
              <w:jc w:val="both"/>
              <w:rPr>
                <w:rFonts w:eastAsia="Times New Roman" w:cs="Arial"/>
                <w:color w:val="000000"/>
                <w:szCs w:val="24"/>
              </w:rPr>
            </w:pPr>
            <w:r w:rsidRPr="00DF2465">
              <w:rPr>
                <w:rFonts w:cs="Times-Bold"/>
                <w:b/>
                <w:bCs/>
                <w:i/>
                <w:color w:val="000000" w:themeColor="text1"/>
                <w:szCs w:val="24"/>
              </w:rPr>
              <w:t>1.</w:t>
            </w:r>
            <w:r>
              <w:rPr>
                <w:rFonts w:cs="Times-Bold"/>
                <w:b/>
                <w:bCs/>
                <w:i/>
                <w:color w:val="000000" w:themeColor="text1"/>
                <w:szCs w:val="24"/>
              </w:rPr>
              <w:t>3</w:t>
            </w:r>
            <w:r w:rsidRPr="00DF2465">
              <w:rPr>
                <w:rFonts w:cs="Times-Bold"/>
                <w:b/>
                <w:bCs/>
                <w:i/>
                <w:color w:val="000000" w:themeColor="text1"/>
                <w:szCs w:val="24"/>
              </w:rPr>
              <w:t xml:space="preserve"> </w:t>
            </w:r>
            <w:r>
              <w:rPr>
                <w:rFonts w:cs="Times-Bold"/>
                <w:b/>
                <w:bCs/>
                <w:i/>
                <w:color w:val="000000" w:themeColor="text1"/>
                <w:szCs w:val="24"/>
              </w:rPr>
              <w:t>Fairness</w:t>
            </w:r>
          </w:p>
        </w:tc>
        <w:tc>
          <w:tcPr>
            <w:tcW w:w="7105" w:type="dxa"/>
          </w:tcPr>
          <w:p w14:paraId="165F4E5F" w14:textId="77777777" w:rsidR="00683384" w:rsidRPr="00BE7FC1" w:rsidRDefault="00683384" w:rsidP="007D3053">
            <w:pPr>
              <w:autoSpaceDE w:val="0"/>
              <w:autoSpaceDN w:val="0"/>
              <w:adjustRightInd w:val="0"/>
              <w:jc w:val="both"/>
              <w:rPr>
                <w:rFonts w:cs="Arial"/>
                <w:b/>
                <w:bCs/>
                <w:color w:val="000000" w:themeColor="text1"/>
                <w:szCs w:val="24"/>
              </w:rPr>
            </w:pPr>
            <w:r w:rsidRPr="00BE7FC1">
              <w:rPr>
                <w:rFonts w:cs="Arial"/>
                <w:b/>
                <w:bCs/>
                <w:color w:val="000000" w:themeColor="text1"/>
                <w:szCs w:val="24"/>
              </w:rPr>
              <w:t>The court professional make</w:t>
            </w:r>
            <w:r>
              <w:rPr>
                <w:rFonts w:cs="Arial"/>
                <w:b/>
                <w:bCs/>
                <w:color w:val="000000" w:themeColor="text1"/>
                <w:szCs w:val="24"/>
              </w:rPr>
              <w:t>s</w:t>
            </w:r>
            <w:r w:rsidRPr="00BE7FC1">
              <w:rPr>
                <w:rFonts w:cs="Arial"/>
                <w:b/>
                <w:bCs/>
                <w:color w:val="000000" w:themeColor="text1"/>
                <w:szCs w:val="24"/>
              </w:rPr>
              <w:t xml:space="preserve"> the court accessible and conduct</w:t>
            </w:r>
            <w:r>
              <w:rPr>
                <w:rFonts w:cs="Arial"/>
                <w:b/>
                <w:bCs/>
                <w:color w:val="000000" w:themeColor="text1"/>
                <w:szCs w:val="24"/>
              </w:rPr>
              <w:t>s</w:t>
            </w:r>
            <w:r w:rsidRPr="00BE7FC1">
              <w:rPr>
                <w:rFonts w:cs="Arial"/>
                <w:b/>
                <w:bCs/>
                <w:color w:val="000000" w:themeColor="text1"/>
                <w:szCs w:val="24"/>
              </w:rPr>
              <w:t xml:space="preserve"> his or her </w:t>
            </w:r>
            <w:r>
              <w:rPr>
                <w:rFonts w:cs="Arial"/>
                <w:b/>
                <w:bCs/>
                <w:color w:val="000000" w:themeColor="text1"/>
                <w:szCs w:val="24"/>
              </w:rPr>
              <w:t>work without bias or prejudice.</w:t>
            </w:r>
          </w:p>
          <w:p w14:paraId="614E5F76" w14:textId="77777777" w:rsidR="00683384" w:rsidRDefault="00683384" w:rsidP="007D3053">
            <w:pPr>
              <w:jc w:val="both"/>
              <w:rPr>
                <w:rFonts w:eastAsia="Times New Roman" w:cs="Arial"/>
                <w:color w:val="000000"/>
                <w:szCs w:val="24"/>
              </w:rPr>
            </w:pPr>
          </w:p>
        </w:tc>
      </w:tr>
      <w:tr w:rsidR="00683384" w14:paraId="3146A804" w14:textId="77777777" w:rsidTr="007D3053">
        <w:tc>
          <w:tcPr>
            <w:tcW w:w="2245" w:type="dxa"/>
          </w:tcPr>
          <w:p w14:paraId="243CEC59" w14:textId="77777777" w:rsidR="00683384" w:rsidRPr="00DF2465" w:rsidRDefault="00683384" w:rsidP="007D3053">
            <w:pPr>
              <w:jc w:val="both"/>
              <w:rPr>
                <w:rFonts w:eastAsia="Times New Roman" w:cs="Arial"/>
                <w:b/>
                <w:i/>
                <w:color w:val="000000"/>
                <w:szCs w:val="24"/>
              </w:rPr>
            </w:pPr>
            <w:r w:rsidRPr="00DF2465">
              <w:rPr>
                <w:rFonts w:eastAsia="Times New Roman" w:cs="Arial"/>
                <w:b/>
                <w:i/>
                <w:color w:val="000000"/>
                <w:szCs w:val="24"/>
              </w:rPr>
              <w:t>Comments</w:t>
            </w:r>
          </w:p>
          <w:p w14:paraId="5043C67B" w14:textId="77777777" w:rsidR="00683384" w:rsidRDefault="00683384" w:rsidP="007D3053">
            <w:pPr>
              <w:jc w:val="both"/>
              <w:rPr>
                <w:rFonts w:eastAsia="Times New Roman" w:cs="Arial"/>
                <w:color w:val="000000"/>
                <w:szCs w:val="24"/>
              </w:rPr>
            </w:pPr>
          </w:p>
        </w:tc>
        <w:tc>
          <w:tcPr>
            <w:tcW w:w="7105" w:type="dxa"/>
          </w:tcPr>
          <w:p w14:paraId="532246B5" w14:textId="77777777" w:rsidR="00683384" w:rsidRPr="00223600" w:rsidRDefault="00683384" w:rsidP="007D3053">
            <w:pPr>
              <w:autoSpaceDE w:val="0"/>
              <w:autoSpaceDN w:val="0"/>
              <w:adjustRightInd w:val="0"/>
              <w:jc w:val="both"/>
              <w:rPr>
                <w:rFonts w:ascii="Arial" w:hAnsi="Arial" w:cs="Arial"/>
                <w:bCs/>
                <w:color w:val="000000" w:themeColor="text1"/>
                <w:sz w:val="20"/>
              </w:rPr>
            </w:pPr>
            <w:r w:rsidRPr="00223600">
              <w:rPr>
                <w:rFonts w:ascii="Arial" w:hAnsi="Arial" w:cs="Arial"/>
                <w:color w:val="000000" w:themeColor="text1"/>
                <w:sz w:val="20"/>
              </w:rPr>
              <w:t xml:space="preserve">While many codes simply reiterate the established legal prohibitions against legally protected groups, this Canon calls us to focus our decisions (e.g., hiring or contracting decisions) solely on merit, avoiding extraneous influences.  It calls for completely unbiased work </w:t>
            </w:r>
            <w:r w:rsidRPr="00223600">
              <w:rPr>
                <w:rFonts w:ascii="Arial" w:hAnsi="Arial" w:cs="Arial"/>
                <w:bCs/>
                <w:color w:val="000000" w:themeColor="text1"/>
                <w:sz w:val="20"/>
              </w:rPr>
              <w:t>including, but not limited to</w:t>
            </w:r>
            <w:r>
              <w:rPr>
                <w:rFonts w:ascii="Arial" w:hAnsi="Arial" w:cs="Arial"/>
                <w:bCs/>
                <w:color w:val="000000" w:themeColor="text1"/>
                <w:sz w:val="20"/>
              </w:rPr>
              <w:t>,</w:t>
            </w:r>
            <w:r w:rsidRPr="00223600">
              <w:rPr>
                <w:rFonts w:ascii="Arial" w:hAnsi="Arial" w:cs="Arial"/>
                <w:bCs/>
                <w:color w:val="000000" w:themeColor="text1"/>
                <w:sz w:val="20"/>
              </w:rPr>
              <w:t xml:space="preserve"> eliminating bias </w:t>
            </w:r>
            <w:r w:rsidRPr="00223600">
              <w:rPr>
                <w:rFonts w:ascii="Arial" w:hAnsi="Arial" w:cs="Arial"/>
                <w:bCs/>
                <w:color w:val="000000" w:themeColor="text1"/>
                <w:sz w:val="20"/>
              </w:rPr>
              <w:lastRenderedPageBreak/>
              <w:t>and prejudice based upon race, gender, gender identity</w:t>
            </w:r>
            <w:r>
              <w:rPr>
                <w:rFonts w:ascii="Arial" w:hAnsi="Arial" w:cs="Arial"/>
                <w:bCs/>
                <w:color w:val="000000" w:themeColor="text1"/>
                <w:sz w:val="20"/>
              </w:rPr>
              <w:t xml:space="preserve"> or expression</w:t>
            </w:r>
            <w:r w:rsidRPr="00223600">
              <w:rPr>
                <w:rFonts w:ascii="Arial" w:hAnsi="Arial" w:cs="Arial"/>
                <w:bCs/>
                <w:color w:val="000000" w:themeColor="text1"/>
                <w:sz w:val="20"/>
              </w:rPr>
              <w:t xml:space="preserve">, skin color, religion, age, sexual orientation, national origin, language, marital status, socioeconomic status, or </w:t>
            </w:r>
            <w:r>
              <w:rPr>
                <w:rFonts w:ascii="Arial" w:hAnsi="Arial" w:cs="Arial"/>
                <w:bCs/>
                <w:color w:val="000000" w:themeColor="text1"/>
                <w:sz w:val="20"/>
              </w:rPr>
              <w:t xml:space="preserve">limited </w:t>
            </w:r>
            <w:r w:rsidRPr="00223600">
              <w:rPr>
                <w:rFonts w:ascii="Arial" w:hAnsi="Arial" w:cs="Arial"/>
                <w:bCs/>
                <w:color w:val="000000" w:themeColor="text1"/>
                <w:sz w:val="20"/>
              </w:rPr>
              <w:t xml:space="preserve">physical or </w:t>
            </w:r>
            <w:r>
              <w:rPr>
                <w:rFonts w:ascii="Arial" w:hAnsi="Arial" w:cs="Arial"/>
                <w:bCs/>
                <w:color w:val="000000" w:themeColor="text1"/>
                <w:sz w:val="20"/>
              </w:rPr>
              <w:t>cognitive abilities</w:t>
            </w:r>
            <w:r w:rsidRPr="00223600">
              <w:rPr>
                <w:rFonts w:ascii="Arial" w:hAnsi="Arial" w:cs="Arial"/>
                <w:bCs/>
                <w:color w:val="000000" w:themeColor="text1"/>
                <w:sz w:val="20"/>
              </w:rPr>
              <w:t xml:space="preserve">.  </w:t>
            </w:r>
            <w:r w:rsidRPr="00223600">
              <w:rPr>
                <w:rFonts w:ascii="Arial" w:hAnsi="Arial" w:cs="Arial"/>
                <w:color w:val="000000" w:themeColor="text1"/>
                <w:sz w:val="20"/>
              </w:rPr>
              <w:t xml:space="preserve"> This is more expansive than Canon 1.1 (</w:t>
            </w:r>
            <w:r w:rsidRPr="00223600">
              <w:rPr>
                <w:rFonts w:ascii="Arial" w:hAnsi="Arial" w:cs="Arial"/>
                <w:bCs/>
                <w:color w:val="000000" w:themeColor="text1"/>
                <w:sz w:val="20"/>
              </w:rPr>
              <w:t>Performing Court Duties)</w:t>
            </w:r>
            <w:r>
              <w:rPr>
                <w:rFonts w:ascii="Arial" w:hAnsi="Arial" w:cs="Arial"/>
                <w:bCs/>
                <w:color w:val="000000" w:themeColor="text1"/>
                <w:sz w:val="20"/>
              </w:rPr>
              <w:t xml:space="preserve">, </w:t>
            </w:r>
            <w:r w:rsidRPr="00223600">
              <w:rPr>
                <w:rFonts w:ascii="Arial" w:hAnsi="Arial" w:cs="Arial"/>
                <w:color w:val="000000" w:themeColor="text1"/>
                <w:sz w:val="20"/>
              </w:rPr>
              <w:t>calling us to perform our work courteously</w:t>
            </w:r>
            <w:r>
              <w:rPr>
                <w:rFonts w:ascii="Arial" w:hAnsi="Arial" w:cs="Arial"/>
                <w:color w:val="000000" w:themeColor="text1"/>
                <w:sz w:val="20"/>
              </w:rPr>
              <w:t>,</w:t>
            </w:r>
            <w:r w:rsidRPr="00223600">
              <w:rPr>
                <w:rFonts w:ascii="Arial" w:hAnsi="Arial" w:cs="Arial"/>
                <w:color w:val="000000" w:themeColor="text1"/>
                <w:sz w:val="20"/>
              </w:rPr>
              <w:t xml:space="preserve"> and Canon 1.2 (</w:t>
            </w:r>
            <w:r w:rsidRPr="00223600">
              <w:rPr>
                <w:rFonts w:ascii="Arial" w:hAnsi="Arial" w:cs="Arial"/>
                <w:bCs/>
                <w:color w:val="000000" w:themeColor="text1"/>
                <w:sz w:val="20"/>
              </w:rPr>
              <w:t>Avoiding Impropriety)</w:t>
            </w:r>
            <w:r>
              <w:rPr>
                <w:rFonts w:ascii="Arial" w:hAnsi="Arial" w:cs="Arial"/>
                <w:bCs/>
                <w:color w:val="000000" w:themeColor="text1"/>
                <w:sz w:val="20"/>
              </w:rPr>
              <w:t>,</w:t>
            </w:r>
            <w:r w:rsidRPr="00223600">
              <w:rPr>
                <w:rFonts w:ascii="Arial" w:hAnsi="Arial" w:cs="Arial"/>
                <w:color w:val="000000" w:themeColor="text1"/>
                <w:sz w:val="20"/>
              </w:rPr>
              <w:t xml:space="preserve"> urging us to avoid improper influences.</w:t>
            </w:r>
          </w:p>
          <w:p w14:paraId="64FF686A" w14:textId="77777777" w:rsidR="00683384" w:rsidRDefault="00683384" w:rsidP="007D3053">
            <w:pPr>
              <w:jc w:val="both"/>
              <w:rPr>
                <w:rFonts w:eastAsia="Times New Roman" w:cs="Arial"/>
                <w:color w:val="000000"/>
                <w:szCs w:val="24"/>
              </w:rPr>
            </w:pPr>
          </w:p>
          <w:p w14:paraId="3555A278" w14:textId="77777777" w:rsidR="00683384" w:rsidRDefault="00683384" w:rsidP="007D3053">
            <w:pPr>
              <w:jc w:val="both"/>
              <w:rPr>
                <w:rFonts w:eastAsia="Times New Roman" w:cs="Arial"/>
                <w:color w:val="000000"/>
                <w:szCs w:val="24"/>
              </w:rPr>
            </w:pPr>
          </w:p>
        </w:tc>
      </w:tr>
      <w:tr w:rsidR="00683384" w14:paraId="22FB6923" w14:textId="77777777" w:rsidTr="007D3053">
        <w:tc>
          <w:tcPr>
            <w:tcW w:w="2245" w:type="dxa"/>
          </w:tcPr>
          <w:p w14:paraId="7EA873CC" w14:textId="77777777" w:rsidR="00683384" w:rsidRDefault="00683384" w:rsidP="007D3053">
            <w:pPr>
              <w:jc w:val="both"/>
              <w:rPr>
                <w:rFonts w:cs="Times-Bold"/>
                <w:b/>
                <w:bCs/>
                <w:i/>
                <w:color w:val="000000" w:themeColor="text1"/>
                <w:szCs w:val="24"/>
              </w:rPr>
            </w:pPr>
            <w:r w:rsidRPr="00DF2465">
              <w:rPr>
                <w:rFonts w:cs="Times-Bold"/>
                <w:b/>
                <w:bCs/>
                <w:i/>
                <w:color w:val="000000" w:themeColor="text1"/>
                <w:szCs w:val="24"/>
              </w:rPr>
              <w:lastRenderedPageBreak/>
              <w:t>1.</w:t>
            </w:r>
            <w:r>
              <w:rPr>
                <w:rFonts w:cs="Times-Bold"/>
                <w:b/>
                <w:bCs/>
                <w:i/>
                <w:color w:val="000000" w:themeColor="text1"/>
                <w:szCs w:val="24"/>
              </w:rPr>
              <w:t>4</w:t>
            </w:r>
          </w:p>
          <w:p w14:paraId="1F6F4ADA" w14:textId="77777777" w:rsidR="00683384" w:rsidRDefault="00683384" w:rsidP="007D3053">
            <w:pPr>
              <w:jc w:val="both"/>
              <w:rPr>
                <w:rFonts w:eastAsia="Times New Roman" w:cs="Arial"/>
                <w:color w:val="000000"/>
                <w:szCs w:val="24"/>
              </w:rPr>
            </w:pPr>
            <w:r>
              <w:rPr>
                <w:rFonts w:cs="Times-Bold"/>
                <w:b/>
                <w:bCs/>
                <w:i/>
                <w:color w:val="000000" w:themeColor="text1"/>
                <w:szCs w:val="24"/>
              </w:rPr>
              <w:t>Respect for Others</w:t>
            </w:r>
          </w:p>
        </w:tc>
        <w:tc>
          <w:tcPr>
            <w:tcW w:w="7105" w:type="dxa"/>
          </w:tcPr>
          <w:p w14:paraId="0B975CD9" w14:textId="77777777" w:rsidR="00683384" w:rsidRPr="00A43805" w:rsidRDefault="00683384" w:rsidP="007D3053">
            <w:pPr>
              <w:autoSpaceDE w:val="0"/>
              <w:autoSpaceDN w:val="0"/>
              <w:adjustRightInd w:val="0"/>
              <w:jc w:val="both"/>
              <w:rPr>
                <w:rFonts w:cs="Arial"/>
                <w:b/>
                <w:bCs/>
                <w:color w:val="000000" w:themeColor="text1"/>
                <w:szCs w:val="24"/>
              </w:rPr>
            </w:pPr>
            <w:r w:rsidRPr="00A43805">
              <w:rPr>
                <w:rFonts w:cs="Arial"/>
                <w:b/>
                <w:bCs/>
                <w:color w:val="000000" w:themeColor="text1"/>
                <w:szCs w:val="24"/>
              </w:rPr>
              <w:t>A court professional treats litigants, co-workers, and all others interacting with the court with dignity, respect, and courtesy.</w:t>
            </w:r>
          </w:p>
          <w:p w14:paraId="48D1A788" w14:textId="77777777" w:rsidR="00683384" w:rsidRDefault="00683384" w:rsidP="007D3053">
            <w:pPr>
              <w:jc w:val="both"/>
              <w:rPr>
                <w:rFonts w:eastAsia="Times New Roman" w:cs="Arial"/>
                <w:color w:val="000000"/>
                <w:szCs w:val="24"/>
              </w:rPr>
            </w:pPr>
          </w:p>
          <w:p w14:paraId="2E14D6D0" w14:textId="77777777" w:rsidR="00683384" w:rsidRDefault="00683384" w:rsidP="007D3053">
            <w:pPr>
              <w:jc w:val="both"/>
              <w:rPr>
                <w:rFonts w:eastAsia="Times New Roman" w:cs="Arial"/>
                <w:color w:val="000000"/>
                <w:szCs w:val="24"/>
              </w:rPr>
            </w:pPr>
          </w:p>
          <w:p w14:paraId="7081AB32" w14:textId="77777777" w:rsidR="00683384" w:rsidRDefault="00683384" w:rsidP="007D3053">
            <w:pPr>
              <w:jc w:val="both"/>
              <w:rPr>
                <w:rFonts w:eastAsia="Times New Roman" w:cs="Arial"/>
                <w:color w:val="000000"/>
                <w:szCs w:val="24"/>
              </w:rPr>
            </w:pPr>
          </w:p>
          <w:p w14:paraId="3991A1DD" w14:textId="77777777" w:rsidR="00683384" w:rsidRDefault="00683384" w:rsidP="007D3053">
            <w:pPr>
              <w:jc w:val="both"/>
              <w:rPr>
                <w:rFonts w:eastAsia="Times New Roman" w:cs="Arial"/>
                <w:color w:val="000000"/>
                <w:szCs w:val="24"/>
              </w:rPr>
            </w:pPr>
          </w:p>
        </w:tc>
      </w:tr>
      <w:tr w:rsidR="00683384" w14:paraId="660112AC" w14:textId="77777777" w:rsidTr="007D3053">
        <w:tc>
          <w:tcPr>
            <w:tcW w:w="2245" w:type="dxa"/>
          </w:tcPr>
          <w:p w14:paraId="21FD32FE" w14:textId="77777777" w:rsidR="00683384" w:rsidRPr="00DF2465" w:rsidRDefault="00683384" w:rsidP="007D3053">
            <w:pPr>
              <w:jc w:val="both"/>
              <w:rPr>
                <w:rFonts w:eastAsia="Times New Roman" w:cs="Arial"/>
                <w:b/>
                <w:i/>
                <w:color w:val="000000"/>
                <w:szCs w:val="24"/>
              </w:rPr>
            </w:pPr>
            <w:r w:rsidRPr="00DF2465">
              <w:rPr>
                <w:rFonts w:eastAsia="Times New Roman" w:cs="Arial"/>
                <w:b/>
                <w:i/>
                <w:color w:val="000000"/>
                <w:szCs w:val="24"/>
              </w:rPr>
              <w:t>Comments</w:t>
            </w:r>
          </w:p>
          <w:p w14:paraId="0999F47F" w14:textId="77777777" w:rsidR="00683384" w:rsidRDefault="00683384" w:rsidP="007D3053">
            <w:pPr>
              <w:jc w:val="both"/>
              <w:rPr>
                <w:rFonts w:eastAsia="Times New Roman" w:cs="Arial"/>
                <w:color w:val="000000"/>
                <w:szCs w:val="24"/>
              </w:rPr>
            </w:pPr>
          </w:p>
        </w:tc>
        <w:tc>
          <w:tcPr>
            <w:tcW w:w="7105" w:type="dxa"/>
          </w:tcPr>
          <w:p w14:paraId="724564C8" w14:textId="77777777" w:rsidR="00683384" w:rsidRPr="00AE2232" w:rsidRDefault="00683384" w:rsidP="007D3053">
            <w:pPr>
              <w:autoSpaceDE w:val="0"/>
              <w:autoSpaceDN w:val="0"/>
              <w:adjustRightInd w:val="0"/>
              <w:jc w:val="both"/>
              <w:rPr>
                <w:rFonts w:ascii="Arial" w:hAnsi="Arial" w:cs="Arial"/>
                <w:bCs/>
                <w:strike/>
                <w:color w:val="000000" w:themeColor="text1"/>
                <w:sz w:val="20"/>
              </w:rPr>
            </w:pPr>
            <w:r w:rsidRPr="00AE2232">
              <w:rPr>
                <w:rFonts w:ascii="Arial" w:hAnsi="Arial" w:cs="Arial"/>
                <w:color w:val="000000" w:themeColor="text1"/>
                <w:sz w:val="20"/>
              </w:rPr>
              <w:t>Both this Canon and Canon 1.3 (</w:t>
            </w:r>
            <w:r w:rsidRPr="00AE2232">
              <w:rPr>
                <w:rFonts w:ascii="Arial" w:hAnsi="Arial" w:cs="Arial"/>
                <w:bCs/>
                <w:color w:val="000000" w:themeColor="text1"/>
                <w:sz w:val="20"/>
              </w:rPr>
              <w:t>Fairness)</w:t>
            </w:r>
            <w:r w:rsidRPr="00AE2232">
              <w:rPr>
                <w:rFonts w:ascii="Arial" w:hAnsi="Arial" w:cs="Arial"/>
                <w:color w:val="000000" w:themeColor="text1"/>
                <w:sz w:val="20"/>
              </w:rPr>
              <w:t xml:space="preserve"> uphold the courts as fundamentally fair. This Canon expands a topic introduced in Canon 1.1 (</w:t>
            </w:r>
            <w:r w:rsidRPr="00AE2232">
              <w:rPr>
                <w:rFonts w:ascii="Arial" w:hAnsi="Arial" w:cs="Arial"/>
                <w:bCs/>
                <w:color w:val="000000" w:themeColor="text1"/>
                <w:sz w:val="20"/>
              </w:rPr>
              <w:t>Performing Court Duties)</w:t>
            </w:r>
            <w:r w:rsidRPr="00AE2232">
              <w:rPr>
                <w:rFonts w:ascii="Arial" w:hAnsi="Arial" w:cs="Arial"/>
                <w:color w:val="000000" w:themeColor="text1"/>
                <w:sz w:val="20"/>
              </w:rPr>
              <w:t>. It calls for us as court professionals to show dignity, respect, and courtesy to everyone interacting with the court</w:t>
            </w:r>
            <w:r>
              <w:rPr>
                <w:rFonts w:ascii="Arial" w:hAnsi="Arial" w:cs="Arial"/>
                <w:color w:val="000000" w:themeColor="text1"/>
                <w:sz w:val="20"/>
              </w:rPr>
              <w:t>,</w:t>
            </w:r>
            <w:r w:rsidRPr="00AE2232">
              <w:rPr>
                <w:rFonts w:ascii="Arial" w:hAnsi="Arial" w:cs="Arial"/>
                <w:color w:val="000000" w:themeColor="text1"/>
                <w:sz w:val="20"/>
              </w:rPr>
              <w:t xml:space="preserve"> and even when the occasion does not specifically involve assigned duties.</w:t>
            </w:r>
          </w:p>
          <w:p w14:paraId="6B3832C8" w14:textId="77777777" w:rsidR="00683384" w:rsidRDefault="00683384" w:rsidP="007D3053">
            <w:pPr>
              <w:jc w:val="both"/>
              <w:rPr>
                <w:rFonts w:eastAsia="Times New Roman" w:cs="Arial"/>
                <w:color w:val="000000"/>
                <w:szCs w:val="24"/>
              </w:rPr>
            </w:pPr>
          </w:p>
        </w:tc>
      </w:tr>
      <w:tr w:rsidR="00683384" w14:paraId="68A587FD" w14:textId="77777777" w:rsidTr="007D3053">
        <w:tc>
          <w:tcPr>
            <w:tcW w:w="2245" w:type="dxa"/>
            <w:tcBorders>
              <w:left w:val="nil"/>
              <w:bottom w:val="single" w:sz="4" w:space="0" w:color="auto"/>
              <w:right w:val="nil"/>
            </w:tcBorders>
          </w:tcPr>
          <w:p w14:paraId="52363F9A" w14:textId="77777777" w:rsidR="00683384" w:rsidRPr="00DD515D" w:rsidRDefault="00683384" w:rsidP="007D3053">
            <w:pPr>
              <w:jc w:val="both"/>
              <w:rPr>
                <w:rFonts w:cs="Times-Bold"/>
                <w:b/>
                <w:bCs/>
                <w:i/>
                <w:color w:val="000000" w:themeColor="text1"/>
                <w:szCs w:val="24"/>
              </w:rPr>
            </w:pPr>
          </w:p>
        </w:tc>
        <w:tc>
          <w:tcPr>
            <w:tcW w:w="7105" w:type="dxa"/>
            <w:tcBorders>
              <w:left w:val="nil"/>
              <w:bottom w:val="single" w:sz="4" w:space="0" w:color="auto"/>
              <w:right w:val="nil"/>
            </w:tcBorders>
          </w:tcPr>
          <w:p w14:paraId="0632DF19" w14:textId="77777777" w:rsidR="00683384" w:rsidRPr="00B84C5F" w:rsidRDefault="00683384" w:rsidP="007D3053">
            <w:pPr>
              <w:pStyle w:val="Heading2"/>
              <w:numPr>
                <w:ilvl w:val="0"/>
                <w:numId w:val="0"/>
              </w:numPr>
              <w:ind w:left="22"/>
              <w:outlineLvl w:val="1"/>
              <w:rPr>
                <w:rFonts w:ascii="Garamond" w:hAnsi="Garamond" w:cs="Arial"/>
                <w:color w:val="000000"/>
                <w:szCs w:val="24"/>
              </w:rPr>
            </w:pPr>
          </w:p>
        </w:tc>
      </w:tr>
      <w:tr w:rsidR="00683384" w14:paraId="61A4C637" w14:textId="77777777" w:rsidTr="007D3053">
        <w:tc>
          <w:tcPr>
            <w:tcW w:w="2245" w:type="dxa"/>
            <w:shd w:val="clear" w:color="auto" w:fill="000000" w:themeFill="text1"/>
          </w:tcPr>
          <w:p w14:paraId="315EE0CF" w14:textId="77777777" w:rsidR="00683384" w:rsidRPr="00DF2465" w:rsidRDefault="00683384" w:rsidP="007D3053">
            <w:pPr>
              <w:jc w:val="both"/>
              <w:rPr>
                <w:rFonts w:eastAsia="Times New Roman" w:cs="Arial"/>
                <w:b/>
                <w:i/>
                <w:color w:val="000000"/>
                <w:szCs w:val="24"/>
              </w:rPr>
            </w:pPr>
            <w:bookmarkStart w:id="1" w:name="Canon34"/>
            <w:bookmarkEnd w:id="1"/>
            <w:r w:rsidRPr="007F2C7A">
              <w:rPr>
                <w:rFonts w:eastAsia="Times New Roman" w:cs="Times New Roman"/>
                <w:b/>
                <w:color w:val="FFFFFF"/>
                <w:sz w:val="28"/>
                <w:szCs w:val="28"/>
              </w:rPr>
              <w:t>Canon 4</w:t>
            </w:r>
          </w:p>
        </w:tc>
        <w:tc>
          <w:tcPr>
            <w:tcW w:w="7105" w:type="dxa"/>
            <w:shd w:val="clear" w:color="auto" w:fill="000000" w:themeFill="text1"/>
          </w:tcPr>
          <w:p w14:paraId="1FE32E42" w14:textId="77777777" w:rsidR="00683384" w:rsidRPr="007F2C7A" w:rsidRDefault="00683384" w:rsidP="007D3053">
            <w:pPr>
              <w:jc w:val="center"/>
              <w:rPr>
                <w:rFonts w:eastAsia="Times New Roman" w:cs="Times New Roman"/>
                <w:b/>
                <w:color w:val="FFFFFF"/>
                <w:sz w:val="28"/>
                <w:szCs w:val="28"/>
              </w:rPr>
            </w:pPr>
            <w:r w:rsidRPr="007F2C7A">
              <w:rPr>
                <w:rFonts w:eastAsia="Times New Roman" w:cs="Times New Roman"/>
                <w:b/>
                <w:color w:val="FFFFFF"/>
                <w:sz w:val="28"/>
                <w:szCs w:val="28"/>
              </w:rPr>
              <w:t>Refraining from Inappropriate Political Activity</w:t>
            </w:r>
          </w:p>
          <w:p w14:paraId="69725145" w14:textId="77777777" w:rsidR="00683384" w:rsidRPr="00B84C5F" w:rsidRDefault="00683384" w:rsidP="007D3053">
            <w:pPr>
              <w:pStyle w:val="Heading2"/>
              <w:numPr>
                <w:ilvl w:val="0"/>
                <w:numId w:val="0"/>
              </w:numPr>
              <w:ind w:left="22"/>
              <w:outlineLvl w:val="1"/>
              <w:rPr>
                <w:rFonts w:ascii="Garamond" w:hAnsi="Garamond" w:cs="Arial"/>
                <w:color w:val="000000"/>
                <w:szCs w:val="24"/>
              </w:rPr>
            </w:pPr>
          </w:p>
        </w:tc>
      </w:tr>
      <w:tr w:rsidR="00683384" w14:paraId="12FDED98" w14:textId="77777777" w:rsidTr="007D3053">
        <w:tc>
          <w:tcPr>
            <w:tcW w:w="2245" w:type="dxa"/>
          </w:tcPr>
          <w:p w14:paraId="09551961" w14:textId="77777777" w:rsidR="00683384" w:rsidRPr="00AE076E" w:rsidRDefault="00683384" w:rsidP="007D3053">
            <w:pPr>
              <w:rPr>
                <w:rFonts w:eastAsia="Times New Roman" w:cs="Times New Roman"/>
                <w:b/>
                <w:i/>
                <w:color w:val="000000"/>
                <w:szCs w:val="24"/>
              </w:rPr>
            </w:pPr>
            <w:r w:rsidRPr="00AE076E">
              <w:rPr>
                <w:rFonts w:eastAsia="Times New Roman" w:cs="Times New Roman"/>
                <w:b/>
                <w:i/>
                <w:color w:val="000000"/>
                <w:szCs w:val="24"/>
              </w:rPr>
              <w:t>4.1</w:t>
            </w:r>
          </w:p>
          <w:p w14:paraId="20BB5936" w14:textId="77777777" w:rsidR="00683384" w:rsidRPr="00AE076E" w:rsidRDefault="00683384" w:rsidP="007D3053">
            <w:pPr>
              <w:rPr>
                <w:rFonts w:eastAsia="Times New Roman" w:cs="Times New Roman"/>
                <w:b/>
                <w:i/>
                <w:color w:val="000000"/>
                <w:szCs w:val="24"/>
              </w:rPr>
            </w:pPr>
            <w:r w:rsidRPr="00AE076E">
              <w:rPr>
                <w:rFonts w:eastAsia="Times New Roman" w:cs="Times New Roman"/>
                <w:b/>
                <w:i/>
                <w:color w:val="000000"/>
                <w:szCs w:val="24"/>
              </w:rPr>
              <w:t>Refraining from Inappropriate Political Activity</w:t>
            </w:r>
          </w:p>
          <w:p w14:paraId="4E5A1E38" w14:textId="77777777" w:rsidR="00683384" w:rsidRPr="00DF2465" w:rsidRDefault="00683384" w:rsidP="007D3053">
            <w:pPr>
              <w:jc w:val="both"/>
              <w:rPr>
                <w:rFonts w:eastAsia="Times New Roman" w:cs="Arial"/>
                <w:b/>
                <w:i/>
                <w:color w:val="000000"/>
                <w:szCs w:val="24"/>
              </w:rPr>
            </w:pPr>
          </w:p>
        </w:tc>
        <w:tc>
          <w:tcPr>
            <w:tcW w:w="7105" w:type="dxa"/>
          </w:tcPr>
          <w:p w14:paraId="72462D9F" w14:textId="77777777" w:rsidR="00683384" w:rsidRPr="00FB206C" w:rsidRDefault="00683384" w:rsidP="007D3053">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retains his or her right to vote and exercises that right as a part of citizenship.</w:t>
            </w:r>
          </w:p>
          <w:p w14:paraId="09512074" w14:textId="77777777" w:rsidR="00683384" w:rsidRPr="00FB206C" w:rsidRDefault="00683384" w:rsidP="007D3053">
            <w:pPr>
              <w:jc w:val="both"/>
              <w:rPr>
                <w:rFonts w:eastAsia="Times New Roman" w:cs="Times New Roman"/>
                <w:b/>
                <w:color w:val="000000" w:themeColor="text1"/>
                <w:szCs w:val="24"/>
              </w:rPr>
            </w:pPr>
          </w:p>
          <w:p w14:paraId="0856C701" w14:textId="77777777" w:rsidR="00683384" w:rsidRPr="00FB206C" w:rsidRDefault="00683384" w:rsidP="007D3053">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engages in political activity strictly as a private citizen and only in accordance with Federal law, state law, local court rule, and policy of the appropriate local governing authority.</w:t>
            </w:r>
          </w:p>
          <w:p w14:paraId="041D2212" w14:textId="77777777" w:rsidR="00683384" w:rsidRPr="00FB206C" w:rsidRDefault="00683384" w:rsidP="007D3053">
            <w:pPr>
              <w:jc w:val="both"/>
              <w:rPr>
                <w:rFonts w:eastAsia="Times New Roman" w:cs="Times New Roman"/>
                <w:b/>
                <w:color w:val="000000" w:themeColor="text1"/>
                <w:szCs w:val="24"/>
              </w:rPr>
            </w:pPr>
          </w:p>
          <w:p w14:paraId="6CB0C28F" w14:textId="77777777" w:rsidR="00683384" w:rsidRPr="00FB206C" w:rsidRDefault="00683384" w:rsidP="007D3053">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participates in political activity only during non–court hours, using only non–court resources.</w:t>
            </w:r>
          </w:p>
          <w:p w14:paraId="5424E6BA" w14:textId="77777777" w:rsidR="00683384" w:rsidRPr="00FB206C" w:rsidRDefault="00683384" w:rsidP="007D3053">
            <w:pPr>
              <w:jc w:val="both"/>
              <w:rPr>
                <w:rFonts w:eastAsia="Times New Roman" w:cs="Times New Roman"/>
                <w:b/>
                <w:color w:val="000000" w:themeColor="text1"/>
                <w:szCs w:val="24"/>
              </w:rPr>
            </w:pPr>
          </w:p>
          <w:p w14:paraId="26B4544D" w14:textId="77777777" w:rsidR="00683384" w:rsidRPr="00FB206C" w:rsidRDefault="00683384" w:rsidP="007D3053">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does not use his or her position or title within the court system to influence others.</w:t>
            </w:r>
          </w:p>
          <w:p w14:paraId="6F12C292" w14:textId="77777777" w:rsidR="00683384" w:rsidRPr="00FB206C" w:rsidRDefault="00683384" w:rsidP="007D3053">
            <w:pPr>
              <w:jc w:val="both"/>
              <w:rPr>
                <w:rFonts w:eastAsia="Times New Roman" w:cs="Times New Roman"/>
                <w:b/>
                <w:color w:val="000000"/>
                <w:szCs w:val="24"/>
              </w:rPr>
            </w:pPr>
          </w:p>
          <w:p w14:paraId="3DBF4883" w14:textId="77777777" w:rsidR="00683384" w:rsidRPr="00FB206C" w:rsidRDefault="00683384" w:rsidP="007D3053">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does not coerce or encourage other court staff to perform activities that a candidate is prevented from performing.</w:t>
            </w:r>
          </w:p>
          <w:p w14:paraId="6E4D8B99" w14:textId="77777777" w:rsidR="00683384" w:rsidRPr="00FB206C" w:rsidRDefault="00683384" w:rsidP="007D3053">
            <w:pPr>
              <w:jc w:val="both"/>
              <w:rPr>
                <w:rFonts w:eastAsia="Times New Roman" w:cs="Times New Roman"/>
                <w:b/>
                <w:color w:val="000000" w:themeColor="text1"/>
                <w:szCs w:val="24"/>
              </w:rPr>
            </w:pPr>
          </w:p>
          <w:p w14:paraId="2FF16DC2" w14:textId="77777777" w:rsidR="00683384" w:rsidRPr="00FB206C" w:rsidRDefault="00683384" w:rsidP="007D3053">
            <w:pPr>
              <w:jc w:val="both"/>
              <w:rPr>
                <w:rFonts w:eastAsia="Times New Roman" w:cs="Times New Roman"/>
                <w:b/>
                <w:color w:val="000000" w:themeColor="text1"/>
                <w:szCs w:val="24"/>
              </w:rPr>
            </w:pPr>
            <w:r w:rsidRPr="00FB206C">
              <w:rPr>
                <w:rFonts w:eastAsia="Times New Roman" w:cs="Times New Roman"/>
                <w:b/>
                <w:color w:val="000000" w:themeColor="text1"/>
                <w:szCs w:val="24"/>
              </w:rPr>
              <w:t xml:space="preserve">Unless one is elected to their court position, a court professional </w:t>
            </w:r>
            <w:r>
              <w:rPr>
                <w:rFonts w:eastAsia="Times New Roman" w:cs="Times New Roman"/>
                <w:b/>
                <w:color w:val="000000" w:themeColor="text1"/>
                <w:szCs w:val="24"/>
              </w:rPr>
              <w:t>t</w:t>
            </w:r>
            <w:r w:rsidRPr="00FB206C">
              <w:rPr>
                <w:rFonts w:eastAsia="Times New Roman" w:cs="Times New Roman"/>
                <w:b/>
                <w:color w:val="000000" w:themeColor="text1"/>
                <w:szCs w:val="24"/>
              </w:rPr>
              <w:t>akes an unpaid leave of absence upon declaring one’s intent to run for office.</w:t>
            </w:r>
          </w:p>
          <w:p w14:paraId="5C0C8B02" w14:textId="77777777" w:rsidR="00683384" w:rsidRPr="00FB206C" w:rsidRDefault="00683384" w:rsidP="007D3053">
            <w:pPr>
              <w:jc w:val="both"/>
              <w:rPr>
                <w:rFonts w:eastAsia="Times New Roman" w:cs="Times New Roman"/>
                <w:b/>
                <w:color w:val="000000" w:themeColor="text1"/>
                <w:szCs w:val="24"/>
              </w:rPr>
            </w:pPr>
          </w:p>
          <w:p w14:paraId="683DBC44" w14:textId="77777777" w:rsidR="00683384" w:rsidRPr="00AA5381" w:rsidRDefault="00683384" w:rsidP="007D3053">
            <w:pPr>
              <w:jc w:val="both"/>
              <w:rPr>
                <w:rFonts w:eastAsia="Times New Roman" w:cs="Times New Roman"/>
                <w:b/>
                <w:color w:val="000000" w:themeColor="text1"/>
                <w:szCs w:val="24"/>
              </w:rPr>
            </w:pPr>
            <w:r w:rsidRPr="00AA5381">
              <w:rPr>
                <w:rFonts w:eastAsia="Times New Roman" w:cs="Times New Roman"/>
                <w:b/>
                <w:color w:val="000000" w:themeColor="text1"/>
                <w:szCs w:val="24"/>
              </w:rPr>
              <w:t xml:space="preserve">If elected to an office, a court professional resigns his or her position with the court </w:t>
            </w:r>
            <w:r w:rsidRPr="00AA5381">
              <w:rPr>
                <w:rFonts w:cs="Arial"/>
                <w:b/>
                <w:color w:val="000000" w:themeColor="text1"/>
                <w:szCs w:val="24"/>
              </w:rPr>
              <w:t xml:space="preserve">prior to assuming the elected office, </w:t>
            </w:r>
            <w:r w:rsidRPr="00AA5381">
              <w:rPr>
                <w:rFonts w:eastAsia="Times New Roman" w:cs="Times New Roman"/>
                <w:b/>
                <w:color w:val="000000" w:themeColor="text1"/>
                <w:szCs w:val="24"/>
              </w:rPr>
              <w:t>unless holding that elected office clearly neither poses a conflict of interest nor interferes with one’s ability to perform their court duties.</w:t>
            </w:r>
          </w:p>
          <w:p w14:paraId="236C762A" w14:textId="77777777" w:rsidR="00683384" w:rsidRPr="00FB206C" w:rsidRDefault="00683384" w:rsidP="007D3053"/>
        </w:tc>
      </w:tr>
      <w:tr w:rsidR="00683384" w14:paraId="514AED8A" w14:textId="77777777" w:rsidTr="007D3053">
        <w:tc>
          <w:tcPr>
            <w:tcW w:w="2245" w:type="dxa"/>
          </w:tcPr>
          <w:p w14:paraId="3290ACDF" w14:textId="77777777" w:rsidR="00683384" w:rsidRPr="00DF2465" w:rsidRDefault="00683384" w:rsidP="007D3053">
            <w:pPr>
              <w:jc w:val="both"/>
              <w:rPr>
                <w:rFonts w:eastAsia="Times New Roman" w:cs="Arial"/>
                <w:b/>
                <w:i/>
                <w:color w:val="000000"/>
                <w:szCs w:val="24"/>
              </w:rPr>
            </w:pPr>
            <w:r w:rsidRPr="00DF2465">
              <w:rPr>
                <w:rFonts w:eastAsia="Times New Roman" w:cs="Arial"/>
                <w:b/>
                <w:i/>
                <w:color w:val="000000"/>
                <w:szCs w:val="24"/>
              </w:rPr>
              <w:t>Comments</w:t>
            </w:r>
          </w:p>
          <w:p w14:paraId="7344B9E1" w14:textId="77777777" w:rsidR="00683384" w:rsidRPr="00DF2465" w:rsidRDefault="00683384" w:rsidP="007D3053">
            <w:pPr>
              <w:jc w:val="both"/>
              <w:rPr>
                <w:rFonts w:eastAsia="Times New Roman" w:cs="Arial"/>
                <w:b/>
                <w:i/>
                <w:color w:val="000000"/>
                <w:szCs w:val="24"/>
              </w:rPr>
            </w:pPr>
          </w:p>
        </w:tc>
        <w:tc>
          <w:tcPr>
            <w:tcW w:w="7105" w:type="dxa"/>
          </w:tcPr>
          <w:p w14:paraId="2E9BE8E5" w14:textId="77777777" w:rsidR="00683384" w:rsidRPr="00FB206C" w:rsidRDefault="00683384" w:rsidP="007D3053">
            <w:pPr>
              <w:jc w:val="both"/>
              <w:rPr>
                <w:rFonts w:ascii="Arial" w:eastAsia="Times New Roman" w:hAnsi="Arial" w:cs="Arial"/>
                <w:i/>
                <w:color w:val="000000"/>
                <w:sz w:val="20"/>
              </w:rPr>
            </w:pPr>
            <w:r w:rsidRPr="00FB206C">
              <w:rPr>
                <w:rFonts w:ascii="Arial" w:eastAsia="Times New Roman" w:hAnsi="Arial" w:cs="Arial"/>
                <w:i/>
                <w:color w:val="000000"/>
                <w:sz w:val="20"/>
              </w:rPr>
              <w:lastRenderedPageBreak/>
              <w:t>The Right to Vote</w:t>
            </w:r>
          </w:p>
          <w:p w14:paraId="2E427248" w14:textId="77777777" w:rsidR="00683384" w:rsidRPr="00FB206C" w:rsidRDefault="00683384" w:rsidP="007D3053">
            <w:pPr>
              <w:jc w:val="both"/>
              <w:rPr>
                <w:rFonts w:ascii="Arial" w:eastAsia="Times New Roman" w:hAnsi="Arial" w:cs="Arial"/>
                <w:color w:val="000000" w:themeColor="text1"/>
                <w:sz w:val="20"/>
              </w:rPr>
            </w:pPr>
            <w:r w:rsidRPr="00FB206C">
              <w:rPr>
                <w:rFonts w:ascii="Arial" w:eastAsia="Times New Roman" w:hAnsi="Arial" w:cs="Arial"/>
                <w:color w:val="000000" w:themeColor="text1"/>
                <w:sz w:val="20"/>
              </w:rPr>
              <w:lastRenderedPageBreak/>
              <w:t>Politics in the court realm is particularly sensitive.  Although the judicial branch should be above partisanship, it is frequently subject to the influences of community criticism, funding shortfalls, and political favoritism. It is important with all the prohibitions against political activities that court professional</w:t>
            </w:r>
            <w:r>
              <w:rPr>
                <w:rFonts w:ascii="Arial" w:eastAsia="Times New Roman" w:hAnsi="Arial" w:cs="Arial"/>
                <w:color w:val="000000" w:themeColor="text1"/>
                <w:sz w:val="20"/>
              </w:rPr>
              <w:t>s</w:t>
            </w:r>
            <w:r w:rsidRPr="00FB206C">
              <w:rPr>
                <w:rFonts w:ascii="Arial" w:eastAsia="Times New Roman" w:hAnsi="Arial" w:cs="Arial"/>
                <w:color w:val="000000" w:themeColor="text1"/>
                <w:sz w:val="20"/>
              </w:rPr>
              <w:t xml:space="preserve"> regularly observe and </w:t>
            </w:r>
            <w:r>
              <w:rPr>
                <w:rFonts w:ascii="Arial" w:eastAsia="Times New Roman" w:hAnsi="Arial" w:cs="Arial"/>
                <w:color w:val="000000" w:themeColor="text1"/>
                <w:sz w:val="20"/>
              </w:rPr>
              <w:t xml:space="preserve">celebrate our fundamental right </w:t>
            </w:r>
            <w:r w:rsidRPr="00FB206C">
              <w:rPr>
                <w:rFonts w:ascii="Arial" w:eastAsia="Times New Roman" w:hAnsi="Arial" w:cs="Arial"/>
                <w:color w:val="000000" w:themeColor="text1"/>
                <w:sz w:val="20"/>
              </w:rPr>
              <w:t>to vote.</w:t>
            </w:r>
          </w:p>
          <w:p w14:paraId="46270CDF" w14:textId="77777777" w:rsidR="00683384" w:rsidRPr="00FB206C" w:rsidRDefault="00683384" w:rsidP="007D3053">
            <w:pPr>
              <w:jc w:val="both"/>
              <w:rPr>
                <w:rFonts w:ascii="Arial" w:eastAsia="Times New Roman" w:hAnsi="Arial" w:cs="Arial"/>
                <w:i/>
                <w:color w:val="000000"/>
                <w:sz w:val="20"/>
              </w:rPr>
            </w:pPr>
          </w:p>
          <w:p w14:paraId="6325A33F" w14:textId="77777777" w:rsidR="00683384" w:rsidRPr="00FB206C" w:rsidRDefault="00683384" w:rsidP="007D3053">
            <w:pPr>
              <w:jc w:val="both"/>
              <w:rPr>
                <w:rFonts w:ascii="Arial" w:eastAsia="Times New Roman" w:hAnsi="Arial" w:cs="Arial"/>
                <w:i/>
                <w:color w:val="000000"/>
                <w:sz w:val="20"/>
              </w:rPr>
            </w:pPr>
            <w:r w:rsidRPr="00FB206C">
              <w:rPr>
                <w:rFonts w:ascii="Arial" w:eastAsia="Times New Roman" w:hAnsi="Arial" w:cs="Arial"/>
                <w:i/>
                <w:color w:val="000000"/>
                <w:sz w:val="20"/>
              </w:rPr>
              <w:t>Political Activity Done as a Private Citizen</w:t>
            </w:r>
          </w:p>
          <w:p w14:paraId="35F498BB" w14:textId="77777777" w:rsidR="00683384" w:rsidRPr="00F8029C" w:rsidRDefault="00683384" w:rsidP="007D3053">
            <w:pPr>
              <w:jc w:val="both"/>
              <w:rPr>
                <w:rFonts w:ascii="Arial" w:eastAsia="Times New Roman" w:hAnsi="Arial" w:cs="Arial"/>
                <w:color w:val="000000"/>
                <w:sz w:val="20"/>
              </w:rPr>
            </w:pPr>
            <w:r w:rsidRPr="00F8029C">
              <w:rPr>
                <w:rFonts w:ascii="Arial" w:eastAsia="Times New Roman" w:hAnsi="Arial" w:cs="Arial"/>
                <w:color w:val="000000"/>
                <w:sz w:val="20"/>
              </w:rPr>
              <w:t xml:space="preserve">The right to vote aside, it is important to maintain the clear distinction between the role of </w:t>
            </w:r>
            <w:r>
              <w:rPr>
                <w:rFonts w:ascii="Arial" w:eastAsia="Times New Roman" w:hAnsi="Arial" w:cs="Arial"/>
                <w:color w:val="000000"/>
                <w:sz w:val="20"/>
              </w:rPr>
              <w:t xml:space="preserve">participating </w:t>
            </w:r>
            <w:r w:rsidRPr="00F8029C">
              <w:rPr>
                <w:rFonts w:ascii="Arial" w:eastAsia="Times New Roman" w:hAnsi="Arial" w:cs="Arial"/>
                <w:color w:val="000000"/>
                <w:sz w:val="20"/>
              </w:rPr>
              <w:t xml:space="preserve">citizen and the role of court professional.  This distinction supports a fundamental value of the court professional </w:t>
            </w:r>
            <w:r>
              <w:rPr>
                <w:rFonts w:ascii="Arial" w:eastAsia="Times New Roman" w:hAnsi="Arial" w:cs="Arial"/>
                <w:color w:val="000000"/>
                <w:sz w:val="20"/>
              </w:rPr>
              <w:t xml:space="preserve">as </w:t>
            </w:r>
            <w:r w:rsidRPr="00F8029C">
              <w:rPr>
                <w:rFonts w:ascii="Arial" w:eastAsia="Times New Roman" w:hAnsi="Arial" w:cs="Arial"/>
                <w:color w:val="000000"/>
                <w:sz w:val="20"/>
              </w:rPr>
              <w:t>being fair and impartial.</w:t>
            </w:r>
          </w:p>
          <w:p w14:paraId="0394068B" w14:textId="77777777" w:rsidR="00683384" w:rsidRPr="00F8029C" w:rsidRDefault="00683384" w:rsidP="007D3053">
            <w:pPr>
              <w:jc w:val="both"/>
              <w:rPr>
                <w:rFonts w:ascii="Arial" w:eastAsia="Times New Roman" w:hAnsi="Arial" w:cs="Arial"/>
                <w:color w:val="000000"/>
                <w:sz w:val="20"/>
              </w:rPr>
            </w:pPr>
          </w:p>
          <w:p w14:paraId="60CBB658" w14:textId="77777777" w:rsidR="00683384" w:rsidRPr="00FB206C" w:rsidRDefault="00683384" w:rsidP="007D3053">
            <w:pPr>
              <w:jc w:val="both"/>
              <w:rPr>
                <w:rFonts w:ascii="Arial" w:eastAsia="Times New Roman" w:hAnsi="Arial" w:cs="Arial"/>
                <w:i/>
                <w:color w:val="000000"/>
                <w:sz w:val="20"/>
              </w:rPr>
            </w:pPr>
            <w:r w:rsidRPr="00FB206C">
              <w:rPr>
                <w:rFonts w:ascii="Arial" w:eastAsia="Times New Roman" w:hAnsi="Arial" w:cs="Arial"/>
                <w:i/>
                <w:color w:val="000000"/>
                <w:sz w:val="20"/>
              </w:rPr>
              <w:t>Do Not Use Title to Influence Others</w:t>
            </w:r>
          </w:p>
          <w:p w14:paraId="021F427D" w14:textId="77777777" w:rsidR="00683384" w:rsidRDefault="00683384" w:rsidP="007D3053">
            <w:pPr>
              <w:jc w:val="both"/>
              <w:rPr>
                <w:rFonts w:ascii="Arial" w:eastAsia="Times New Roman" w:hAnsi="Arial" w:cs="Arial"/>
                <w:color w:val="000000" w:themeColor="text1"/>
                <w:sz w:val="20"/>
              </w:rPr>
            </w:pPr>
            <w:r w:rsidRPr="00FB206C">
              <w:rPr>
                <w:rFonts w:ascii="Arial" w:eastAsia="Times New Roman" w:hAnsi="Arial" w:cs="Arial"/>
                <w:color w:val="000000" w:themeColor="text1"/>
                <w:sz w:val="20"/>
              </w:rPr>
              <w:t>One should never use one’s title (e.g., judge or county clerk) to encourage or coerce staff to vote</w:t>
            </w:r>
            <w:r>
              <w:rPr>
                <w:rFonts w:ascii="Arial" w:eastAsia="Times New Roman" w:hAnsi="Arial" w:cs="Arial"/>
                <w:color w:val="000000" w:themeColor="text1"/>
                <w:sz w:val="20"/>
              </w:rPr>
              <w:t xml:space="preserve"> or </w:t>
            </w:r>
            <w:r w:rsidRPr="00FB206C">
              <w:rPr>
                <w:rFonts w:ascii="Arial" w:eastAsia="Times New Roman" w:hAnsi="Arial" w:cs="Arial"/>
                <w:color w:val="000000" w:themeColor="text1"/>
                <w:sz w:val="20"/>
              </w:rPr>
              <w:t>contribute money to a campaign for a candidate or a ballot measure.  In addition</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one should never award favors or sanctions to staff dependent upon whether a staff member did or did not vote or contribute to a campaign</w:t>
            </w:r>
            <w:r>
              <w:rPr>
                <w:rFonts w:ascii="Arial" w:eastAsia="Times New Roman" w:hAnsi="Arial" w:cs="Arial"/>
                <w:color w:val="000000" w:themeColor="text1"/>
                <w:sz w:val="20"/>
              </w:rPr>
              <w:t xml:space="preserve"> </w:t>
            </w:r>
            <w:r w:rsidRPr="00FB206C">
              <w:rPr>
                <w:rFonts w:ascii="Arial" w:eastAsia="Times New Roman" w:hAnsi="Arial" w:cs="Arial"/>
                <w:color w:val="000000" w:themeColor="text1"/>
                <w:sz w:val="20"/>
              </w:rPr>
              <w:t>or perform campaign</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related services (e.g., knock</w:t>
            </w:r>
            <w:r>
              <w:rPr>
                <w:rFonts w:ascii="Arial" w:eastAsia="Times New Roman" w:hAnsi="Arial" w:cs="Arial"/>
                <w:color w:val="000000" w:themeColor="text1"/>
                <w:sz w:val="20"/>
              </w:rPr>
              <w:t>ing on doors or organizing fund</w:t>
            </w:r>
            <w:r w:rsidRPr="00FB206C">
              <w:rPr>
                <w:rFonts w:ascii="Arial" w:eastAsia="Times New Roman" w:hAnsi="Arial" w:cs="Arial"/>
                <w:color w:val="000000" w:themeColor="text1"/>
                <w:sz w:val="20"/>
              </w:rPr>
              <w:t xml:space="preserve">raising activities).  This is a logical extension of Canon 1.6 </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Avoiding Privilege</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particularly focusing on politics. This also extends to using one’s position to encourage, require, or coerce a colleague or subordinate to participate in campaign–related activities such as mailing flyers, attending campaign events</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etc.</w:t>
            </w:r>
          </w:p>
          <w:p w14:paraId="044653D6" w14:textId="77777777" w:rsidR="00683384" w:rsidRPr="00FB206C" w:rsidRDefault="00683384" w:rsidP="007D3053">
            <w:pPr>
              <w:jc w:val="both"/>
              <w:rPr>
                <w:rFonts w:ascii="Arial" w:eastAsia="Times New Roman" w:hAnsi="Arial" w:cs="Arial"/>
                <w:color w:val="000000" w:themeColor="text1"/>
                <w:sz w:val="20"/>
              </w:rPr>
            </w:pPr>
          </w:p>
          <w:p w14:paraId="190AE27B" w14:textId="77777777" w:rsidR="00683384" w:rsidRPr="00FB206C" w:rsidRDefault="00683384" w:rsidP="007D3053">
            <w:pPr>
              <w:jc w:val="both"/>
              <w:rPr>
                <w:rFonts w:ascii="Arial" w:eastAsia="Times New Roman" w:hAnsi="Arial" w:cs="Arial"/>
                <w:i/>
                <w:color w:val="000000"/>
                <w:sz w:val="20"/>
              </w:rPr>
            </w:pPr>
            <w:r w:rsidRPr="00FB206C">
              <w:rPr>
                <w:rFonts w:ascii="Arial" w:eastAsia="Times New Roman" w:hAnsi="Arial" w:cs="Arial"/>
                <w:i/>
                <w:color w:val="000000"/>
                <w:sz w:val="20"/>
              </w:rPr>
              <w:t>Campaign During Non–Work Hours</w:t>
            </w:r>
          </w:p>
          <w:p w14:paraId="519F59D2" w14:textId="77777777" w:rsidR="00683384" w:rsidRPr="00FB206C" w:rsidRDefault="00683384" w:rsidP="007D3053">
            <w:pPr>
              <w:jc w:val="both"/>
              <w:rPr>
                <w:rFonts w:ascii="Arial" w:eastAsia="Times New Roman" w:hAnsi="Arial" w:cs="Arial"/>
                <w:color w:val="000000" w:themeColor="text1"/>
                <w:sz w:val="20"/>
              </w:rPr>
            </w:pPr>
            <w:r w:rsidRPr="00FB206C">
              <w:rPr>
                <w:rFonts w:ascii="Arial" w:eastAsia="Times New Roman" w:hAnsi="Arial" w:cs="Arial"/>
                <w:color w:val="000000" w:themeColor="text1"/>
                <w:sz w:val="20"/>
              </w:rPr>
              <w:t xml:space="preserve">The </w:t>
            </w:r>
            <w:r>
              <w:rPr>
                <w:rFonts w:ascii="Arial" w:eastAsia="Times New Roman" w:hAnsi="Arial" w:cs="Arial"/>
                <w:color w:val="000000" w:themeColor="text1"/>
                <w:sz w:val="20"/>
              </w:rPr>
              <w:t>C</w:t>
            </w:r>
            <w:r w:rsidRPr="00FB206C">
              <w:rPr>
                <w:rFonts w:ascii="Arial" w:eastAsia="Times New Roman" w:hAnsi="Arial" w:cs="Arial"/>
                <w:color w:val="000000" w:themeColor="text1"/>
                <w:sz w:val="20"/>
              </w:rPr>
              <w:t xml:space="preserve">ode assumes that even if one is standing for re–election, </w:t>
            </w:r>
            <w:r>
              <w:rPr>
                <w:rFonts w:ascii="Arial" w:eastAsia="Times New Roman" w:hAnsi="Arial" w:cs="Arial"/>
                <w:color w:val="000000" w:themeColor="text1"/>
                <w:sz w:val="20"/>
              </w:rPr>
              <w:t xml:space="preserve">a court professional </w:t>
            </w:r>
            <w:r w:rsidRPr="00FB206C">
              <w:rPr>
                <w:rFonts w:ascii="Arial" w:eastAsia="Times New Roman" w:hAnsi="Arial" w:cs="Arial"/>
                <w:color w:val="000000" w:themeColor="text1"/>
                <w:sz w:val="20"/>
              </w:rPr>
              <w:t>campaign</w:t>
            </w:r>
            <w:r>
              <w:rPr>
                <w:rFonts w:ascii="Arial" w:eastAsia="Times New Roman" w:hAnsi="Arial" w:cs="Arial"/>
                <w:color w:val="000000" w:themeColor="text1"/>
                <w:sz w:val="20"/>
              </w:rPr>
              <w:t xml:space="preserve">s </w:t>
            </w:r>
            <w:r w:rsidRPr="00FB206C">
              <w:rPr>
                <w:rFonts w:ascii="Arial" w:eastAsia="Times New Roman" w:hAnsi="Arial" w:cs="Arial"/>
                <w:color w:val="000000" w:themeColor="text1"/>
                <w:sz w:val="20"/>
              </w:rPr>
              <w:t>during off hours</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or else </w:t>
            </w:r>
            <w:r>
              <w:rPr>
                <w:rFonts w:ascii="Arial" w:eastAsia="Times New Roman" w:hAnsi="Arial" w:cs="Arial"/>
                <w:color w:val="000000" w:themeColor="text1"/>
                <w:sz w:val="20"/>
              </w:rPr>
              <w:t xml:space="preserve">he or she </w:t>
            </w:r>
            <w:r w:rsidRPr="00FB206C">
              <w:rPr>
                <w:rFonts w:ascii="Arial" w:eastAsia="Times New Roman" w:hAnsi="Arial" w:cs="Arial"/>
                <w:color w:val="000000" w:themeColor="text1"/>
                <w:sz w:val="20"/>
              </w:rPr>
              <w:t>take</w:t>
            </w:r>
            <w:r>
              <w:rPr>
                <w:rFonts w:ascii="Arial" w:eastAsia="Times New Roman" w:hAnsi="Arial" w:cs="Arial"/>
                <w:color w:val="000000" w:themeColor="text1"/>
                <w:sz w:val="20"/>
              </w:rPr>
              <w:t>s</w:t>
            </w:r>
            <w:r w:rsidRPr="00FB206C">
              <w:rPr>
                <w:rFonts w:ascii="Arial" w:eastAsia="Times New Roman" w:hAnsi="Arial" w:cs="Arial"/>
                <w:color w:val="000000" w:themeColor="text1"/>
                <w:sz w:val="20"/>
              </w:rPr>
              <w:t xml:space="preserve"> </w:t>
            </w:r>
            <w:r>
              <w:rPr>
                <w:rFonts w:ascii="Arial" w:eastAsia="Times New Roman" w:hAnsi="Arial" w:cs="Arial"/>
                <w:color w:val="000000" w:themeColor="text1"/>
                <w:sz w:val="20"/>
              </w:rPr>
              <w:t xml:space="preserve">a </w:t>
            </w:r>
            <w:r w:rsidRPr="00FB206C">
              <w:rPr>
                <w:rFonts w:ascii="Arial" w:eastAsia="Times New Roman" w:hAnsi="Arial" w:cs="Arial"/>
                <w:color w:val="000000" w:themeColor="text1"/>
                <w:sz w:val="20"/>
              </w:rPr>
              <w:t>leave</w:t>
            </w:r>
            <w:r>
              <w:rPr>
                <w:rFonts w:ascii="Arial" w:eastAsia="Times New Roman" w:hAnsi="Arial" w:cs="Arial"/>
                <w:color w:val="000000" w:themeColor="text1"/>
                <w:sz w:val="20"/>
              </w:rPr>
              <w:t xml:space="preserve"> of absence</w:t>
            </w:r>
            <w:r w:rsidRPr="00FB206C">
              <w:rPr>
                <w:rFonts w:ascii="Arial" w:eastAsia="Times New Roman" w:hAnsi="Arial" w:cs="Arial"/>
                <w:color w:val="000000" w:themeColor="text1"/>
                <w:sz w:val="20"/>
              </w:rPr>
              <w:t>.</w:t>
            </w:r>
            <w:r>
              <w:rPr>
                <w:rFonts w:ascii="Arial" w:eastAsia="Times New Roman" w:hAnsi="Arial" w:cs="Arial"/>
                <w:color w:val="000000" w:themeColor="text1"/>
                <w:sz w:val="20"/>
              </w:rPr>
              <w:t xml:space="preserve"> </w:t>
            </w:r>
            <w:r w:rsidRPr="00FB206C">
              <w:rPr>
                <w:rFonts w:ascii="Arial" w:eastAsia="Times New Roman" w:hAnsi="Arial" w:cs="Arial"/>
                <w:color w:val="000000" w:themeColor="text1"/>
                <w:sz w:val="20"/>
              </w:rPr>
              <w:t xml:space="preserve"> Again</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this clearly distinguishes between </w:t>
            </w:r>
            <w:r>
              <w:rPr>
                <w:rFonts w:ascii="Arial" w:eastAsia="Times New Roman" w:hAnsi="Arial" w:cs="Arial"/>
                <w:color w:val="000000" w:themeColor="text1"/>
                <w:sz w:val="20"/>
              </w:rPr>
              <w:t xml:space="preserve">a court professional’s public and </w:t>
            </w:r>
            <w:r w:rsidRPr="00FB206C">
              <w:rPr>
                <w:rFonts w:ascii="Arial" w:eastAsia="Times New Roman" w:hAnsi="Arial" w:cs="Arial"/>
                <w:color w:val="000000" w:themeColor="text1"/>
                <w:sz w:val="20"/>
              </w:rPr>
              <w:t xml:space="preserve">private roles. A court </w:t>
            </w:r>
            <w:r>
              <w:rPr>
                <w:rFonts w:ascii="Arial" w:eastAsia="Times New Roman" w:hAnsi="Arial" w:cs="Arial"/>
                <w:color w:val="000000" w:themeColor="text1"/>
                <w:sz w:val="20"/>
              </w:rPr>
              <w:t xml:space="preserve">professional </w:t>
            </w:r>
            <w:r w:rsidRPr="00FB206C">
              <w:rPr>
                <w:rFonts w:ascii="Arial" w:eastAsia="Times New Roman" w:hAnsi="Arial" w:cs="Arial"/>
                <w:color w:val="000000" w:themeColor="text1"/>
                <w:sz w:val="20"/>
              </w:rPr>
              <w:t>refrain</w:t>
            </w:r>
            <w:r>
              <w:rPr>
                <w:rFonts w:ascii="Arial" w:eastAsia="Times New Roman" w:hAnsi="Arial" w:cs="Arial"/>
                <w:color w:val="000000" w:themeColor="text1"/>
                <w:sz w:val="20"/>
              </w:rPr>
              <w:t>s</w:t>
            </w:r>
            <w:r w:rsidRPr="00FB206C">
              <w:rPr>
                <w:rFonts w:ascii="Arial" w:eastAsia="Times New Roman" w:hAnsi="Arial" w:cs="Arial"/>
                <w:color w:val="000000" w:themeColor="text1"/>
                <w:sz w:val="20"/>
              </w:rPr>
              <w:t xml:space="preserve"> from any campaign–related activity, whether campaigning for themselves or others, during working hours.</w:t>
            </w:r>
          </w:p>
          <w:p w14:paraId="6945B360" w14:textId="77777777" w:rsidR="00683384" w:rsidRPr="00F8029C" w:rsidRDefault="00683384" w:rsidP="007D3053">
            <w:pPr>
              <w:jc w:val="both"/>
              <w:rPr>
                <w:rFonts w:ascii="Arial" w:eastAsia="Times New Roman" w:hAnsi="Arial" w:cs="Arial"/>
                <w:color w:val="000000"/>
                <w:sz w:val="20"/>
              </w:rPr>
            </w:pPr>
          </w:p>
          <w:p w14:paraId="31FF698E" w14:textId="77777777" w:rsidR="00683384" w:rsidRPr="0091499E" w:rsidRDefault="00683384" w:rsidP="007D3053">
            <w:pPr>
              <w:jc w:val="both"/>
              <w:rPr>
                <w:rFonts w:ascii="Arial" w:eastAsia="Times New Roman" w:hAnsi="Arial" w:cs="Arial"/>
                <w:i/>
                <w:color w:val="000000"/>
                <w:sz w:val="20"/>
              </w:rPr>
            </w:pPr>
            <w:r w:rsidRPr="0091499E">
              <w:rPr>
                <w:rFonts w:ascii="Arial" w:eastAsia="Times New Roman" w:hAnsi="Arial" w:cs="Arial"/>
                <w:i/>
                <w:color w:val="000000"/>
                <w:sz w:val="20"/>
              </w:rPr>
              <w:t>Resigning One’s Previous Position</w:t>
            </w:r>
          </w:p>
          <w:p w14:paraId="2E8133D8" w14:textId="77777777" w:rsidR="00683384" w:rsidRPr="0067675E" w:rsidRDefault="00683384" w:rsidP="007D3053">
            <w:pPr>
              <w:jc w:val="both"/>
              <w:rPr>
                <w:rFonts w:ascii="Arial" w:eastAsia="Times New Roman" w:hAnsi="Arial" w:cs="Arial"/>
                <w:color w:val="000000" w:themeColor="text1"/>
                <w:sz w:val="20"/>
              </w:rPr>
            </w:pPr>
            <w:r w:rsidRPr="00F8029C">
              <w:rPr>
                <w:rFonts w:ascii="Arial" w:eastAsia="Times New Roman" w:hAnsi="Arial" w:cs="Arial"/>
                <w:color w:val="000000"/>
                <w:sz w:val="20"/>
              </w:rPr>
              <w:t>Situations have arisen where court staff have been elected to offices in different branches and at different levels of government.  Staff must be vigilant if a conflict of interest arises.  If an elected position direct</w:t>
            </w:r>
            <w:r>
              <w:rPr>
                <w:rFonts w:ascii="Arial" w:eastAsia="Times New Roman" w:hAnsi="Arial" w:cs="Arial"/>
                <w:color w:val="000000"/>
                <w:sz w:val="20"/>
              </w:rPr>
              <w:t>ly</w:t>
            </w:r>
            <w:r w:rsidRPr="00F8029C">
              <w:rPr>
                <w:rFonts w:ascii="Arial" w:eastAsia="Times New Roman" w:hAnsi="Arial" w:cs="Arial"/>
                <w:color w:val="000000"/>
                <w:sz w:val="20"/>
              </w:rPr>
              <w:t xml:space="preserve"> overs</w:t>
            </w:r>
            <w:r>
              <w:rPr>
                <w:rFonts w:ascii="Arial" w:eastAsia="Times New Roman" w:hAnsi="Arial" w:cs="Arial"/>
                <w:color w:val="000000"/>
                <w:sz w:val="20"/>
              </w:rPr>
              <w:t>ees</w:t>
            </w:r>
            <w:r w:rsidRPr="00F8029C">
              <w:rPr>
                <w:rFonts w:ascii="Arial" w:eastAsia="Times New Roman" w:hAnsi="Arial" w:cs="Arial"/>
                <w:color w:val="000000"/>
                <w:sz w:val="20"/>
              </w:rPr>
              <w:t xml:space="preserve"> aspects of court operations (e.g., county Board of Supervisors or state legislature) the court professional should resign one of the positions</w:t>
            </w:r>
            <w:r w:rsidRPr="0067675E">
              <w:rPr>
                <w:rFonts w:ascii="Arial" w:eastAsia="Times New Roman" w:hAnsi="Arial" w:cs="Arial"/>
                <w:color w:val="000000" w:themeColor="text1"/>
                <w:sz w:val="20"/>
              </w:rPr>
              <w:t xml:space="preserve">.  </w:t>
            </w:r>
            <w:r w:rsidRPr="0067675E">
              <w:rPr>
                <w:rFonts w:ascii="Arial" w:hAnsi="Arial" w:cs="Arial"/>
                <w:color w:val="000000" w:themeColor="text1"/>
                <w:sz w:val="20"/>
              </w:rPr>
              <w:t xml:space="preserve"> A court professional who is also a newly elected official consider</w:t>
            </w:r>
            <w:r>
              <w:rPr>
                <w:rFonts w:ascii="Arial" w:hAnsi="Arial" w:cs="Arial"/>
                <w:color w:val="000000" w:themeColor="text1"/>
                <w:sz w:val="20"/>
              </w:rPr>
              <w:t>s</w:t>
            </w:r>
            <w:r w:rsidRPr="0067675E">
              <w:rPr>
                <w:rFonts w:ascii="Arial" w:hAnsi="Arial" w:cs="Arial"/>
                <w:color w:val="000000" w:themeColor="text1"/>
                <w:sz w:val="20"/>
              </w:rPr>
              <w:t xml:space="preserve"> whether the elected position has influence, direct or indirect, over the Court in any of the following areas.</w:t>
            </w:r>
          </w:p>
          <w:p w14:paraId="2DAEB558" w14:textId="77777777" w:rsidR="00683384" w:rsidRPr="00F8029C" w:rsidRDefault="00683384" w:rsidP="007D3053">
            <w:pPr>
              <w:jc w:val="both"/>
              <w:rPr>
                <w:rFonts w:ascii="Arial" w:eastAsia="Times New Roman" w:hAnsi="Arial" w:cs="Arial"/>
                <w:color w:val="000000"/>
                <w:sz w:val="20"/>
              </w:rPr>
            </w:pPr>
          </w:p>
          <w:p w14:paraId="226FBC93" w14:textId="77777777" w:rsidR="00683384" w:rsidRPr="00F8029C" w:rsidRDefault="00683384" w:rsidP="00683384">
            <w:pPr>
              <w:numPr>
                <w:ilvl w:val="0"/>
                <w:numId w:val="3"/>
              </w:numPr>
              <w:jc w:val="both"/>
              <w:rPr>
                <w:rFonts w:ascii="Arial" w:eastAsia="Times New Roman" w:hAnsi="Arial" w:cs="Arial"/>
                <w:color w:val="000000"/>
                <w:sz w:val="20"/>
              </w:rPr>
            </w:pPr>
            <w:r>
              <w:rPr>
                <w:rFonts w:ascii="Arial" w:eastAsia="Times New Roman" w:hAnsi="Arial" w:cs="Arial"/>
                <w:color w:val="000000"/>
                <w:sz w:val="20"/>
              </w:rPr>
              <w:t>Funding</w:t>
            </w:r>
          </w:p>
          <w:p w14:paraId="33A21172" w14:textId="77777777" w:rsidR="00683384" w:rsidRPr="00F8029C" w:rsidRDefault="00683384" w:rsidP="00683384">
            <w:pPr>
              <w:numPr>
                <w:ilvl w:val="0"/>
                <w:numId w:val="3"/>
              </w:numPr>
              <w:jc w:val="both"/>
              <w:rPr>
                <w:rFonts w:ascii="Arial" w:eastAsia="Times New Roman" w:hAnsi="Arial" w:cs="Arial"/>
                <w:color w:val="000000"/>
                <w:sz w:val="20"/>
              </w:rPr>
            </w:pPr>
            <w:r>
              <w:rPr>
                <w:rFonts w:ascii="Arial" w:eastAsia="Times New Roman" w:hAnsi="Arial" w:cs="Arial"/>
                <w:color w:val="000000"/>
                <w:sz w:val="20"/>
              </w:rPr>
              <w:t>R</w:t>
            </w:r>
            <w:r w:rsidRPr="00F8029C">
              <w:rPr>
                <w:rFonts w:ascii="Arial" w:eastAsia="Times New Roman" w:hAnsi="Arial" w:cs="Arial"/>
                <w:color w:val="000000"/>
                <w:sz w:val="20"/>
              </w:rPr>
              <w:t>esources</w:t>
            </w:r>
          </w:p>
          <w:p w14:paraId="6B84052C" w14:textId="77777777" w:rsidR="00683384" w:rsidRPr="00F8029C" w:rsidRDefault="00683384" w:rsidP="00683384">
            <w:pPr>
              <w:numPr>
                <w:ilvl w:val="0"/>
                <w:numId w:val="3"/>
              </w:numPr>
              <w:jc w:val="both"/>
              <w:rPr>
                <w:rFonts w:ascii="Arial" w:eastAsia="Times New Roman" w:hAnsi="Arial" w:cs="Arial"/>
                <w:color w:val="000000"/>
                <w:sz w:val="20"/>
              </w:rPr>
            </w:pPr>
            <w:r>
              <w:rPr>
                <w:rFonts w:ascii="Arial" w:eastAsia="Times New Roman" w:hAnsi="Arial" w:cs="Arial"/>
                <w:color w:val="000000"/>
                <w:sz w:val="20"/>
              </w:rPr>
              <w:t>R</w:t>
            </w:r>
            <w:r w:rsidRPr="00F8029C">
              <w:rPr>
                <w:rFonts w:ascii="Arial" w:eastAsia="Times New Roman" w:hAnsi="Arial" w:cs="Arial"/>
                <w:color w:val="000000"/>
                <w:sz w:val="20"/>
              </w:rPr>
              <w:t>ule</w:t>
            </w:r>
            <w:r>
              <w:rPr>
                <w:rFonts w:ascii="Arial" w:eastAsia="Times New Roman" w:hAnsi="Arial" w:cs="Arial"/>
                <w:color w:val="000000"/>
                <w:sz w:val="20"/>
              </w:rPr>
              <w:t>–M</w:t>
            </w:r>
            <w:r w:rsidRPr="00F8029C">
              <w:rPr>
                <w:rFonts w:ascii="Arial" w:eastAsia="Times New Roman" w:hAnsi="Arial" w:cs="Arial"/>
                <w:color w:val="000000"/>
                <w:sz w:val="20"/>
              </w:rPr>
              <w:t>aking</w:t>
            </w:r>
          </w:p>
          <w:p w14:paraId="42C7631E" w14:textId="77777777" w:rsidR="00683384" w:rsidRPr="00F8029C" w:rsidRDefault="00683384" w:rsidP="00683384">
            <w:pPr>
              <w:numPr>
                <w:ilvl w:val="0"/>
                <w:numId w:val="3"/>
              </w:numPr>
              <w:jc w:val="both"/>
              <w:rPr>
                <w:rFonts w:ascii="Arial" w:eastAsia="Times New Roman" w:hAnsi="Arial" w:cs="Arial"/>
                <w:color w:val="000000"/>
                <w:sz w:val="20"/>
              </w:rPr>
            </w:pPr>
            <w:r>
              <w:rPr>
                <w:rFonts w:ascii="Arial" w:eastAsia="Times New Roman" w:hAnsi="Arial" w:cs="Arial"/>
                <w:color w:val="000000"/>
                <w:sz w:val="20"/>
              </w:rPr>
              <w:t>Operations</w:t>
            </w:r>
          </w:p>
          <w:p w14:paraId="763252BB" w14:textId="77777777" w:rsidR="00683384" w:rsidRPr="00F8029C" w:rsidRDefault="00683384" w:rsidP="00683384">
            <w:pPr>
              <w:numPr>
                <w:ilvl w:val="0"/>
                <w:numId w:val="3"/>
              </w:numPr>
              <w:jc w:val="both"/>
              <w:rPr>
                <w:rFonts w:ascii="Arial" w:eastAsia="Times New Roman" w:hAnsi="Arial" w:cs="Arial"/>
                <w:color w:val="000000"/>
                <w:sz w:val="20"/>
              </w:rPr>
            </w:pPr>
            <w:r>
              <w:rPr>
                <w:rFonts w:ascii="Arial" w:eastAsia="Times New Roman" w:hAnsi="Arial" w:cs="Arial"/>
                <w:color w:val="000000"/>
                <w:sz w:val="20"/>
              </w:rPr>
              <w:t>Staffing</w:t>
            </w:r>
          </w:p>
          <w:p w14:paraId="039CD22A" w14:textId="77777777" w:rsidR="00683384" w:rsidRPr="00F8029C" w:rsidRDefault="00683384" w:rsidP="007D3053">
            <w:pPr>
              <w:jc w:val="both"/>
              <w:rPr>
                <w:rFonts w:ascii="Arial" w:eastAsia="Times New Roman" w:hAnsi="Arial" w:cs="Arial"/>
                <w:color w:val="000000"/>
                <w:sz w:val="20"/>
              </w:rPr>
            </w:pPr>
          </w:p>
          <w:p w14:paraId="32373D0C" w14:textId="77777777" w:rsidR="00683384" w:rsidRPr="005C1C53" w:rsidRDefault="00683384" w:rsidP="007D3053">
            <w:pPr>
              <w:jc w:val="both"/>
              <w:rPr>
                <w:rFonts w:ascii="Arial" w:eastAsia="Times New Roman" w:hAnsi="Arial" w:cs="Arial"/>
                <w:color w:val="000000" w:themeColor="text1"/>
                <w:sz w:val="20"/>
              </w:rPr>
            </w:pPr>
            <w:r w:rsidRPr="005C1C53">
              <w:rPr>
                <w:rFonts w:ascii="Arial" w:eastAsia="Times New Roman" w:hAnsi="Arial" w:cs="Arial"/>
                <w:color w:val="000000" w:themeColor="text1"/>
                <w:sz w:val="20"/>
              </w:rPr>
              <w:t>As the court has a right and responsibility to respond to initiatives that affect the administration of justice, it is unclear what a court professional’s role is regarding ballot initiatives.</w:t>
            </w:r>
          </w:p>
          <w:p w14:paraId="0C2DBA26" w14:textId="77777777" w:rsidR="00683384" w:rsidRPr="00896AA2" w:rsidRDefault="00683384" w:rsidP="007D3053">
            <w:pPr>
              <w:pStyle w:val="BodyText2"/>
              <w:spacing w:after="0" w:line="240" w:lineRule="auto"/>
              <w:jc w:val="both"/>
              <w:rPr>
                <w:rFonts w:ascii="Arial" w:hAnsi="Arial" w:cs="Arial"/>
                <w:color w:val="000000" w:themeColor="text1"/>
                <w:sz w:val="20"/>
                <w:szCs w:val="20"/>
              </w:rPr>
            </w:pPr>
          </w:p>
        </w:tc>
      </w:tr>
    </w:tbl>
    <w:p w14:paraId="4287A7A4" w14:textId="77777777" w:rsidR="00683384" w:rsidRDefault="00683384" w:rsidP="00683384">
      <w:pPr>
        <w:spacing w:line="360" w:lineRule="auto"/>
        <w:jc w:val="center"/>
        <w:rPr>
          <w:rFonts w:ascii="Times New Roman" w:hAnsi="Times New Roman" w:cs="Times New Roman"/>
          <w:sz w:val="24"/>
          <w:szCs w:val="24"/>
        </w:rPr>
      </w:pPr>
    </w:p>
    <w:p w14:paraId="6937169E" w14:textId="77777777" w:rsidR="0000642F" w:rsidRDefault="00CA02D7"/>
    <w:sectPr w:rsidR="0000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120" w:legacyIndent="360"/>
      <w:lvlJc w:val="left"/>
    </w:lvl>
    <w:lvl w:ilvl="1">
      <w:start w:val="1"/>
      <w:numFmt w:val="upperLetter"/>
      <w:pStyle w:val="Heading2"/>
      <w:lvlText w:val="%2."/>
      <w:legacy w:legacy="1" w:legacySpace="120" w:legacyIndent="360"/>
      <w:lvlJc w:val="left"/>
    </w:lvl>
    <w:lvl w:ilvl="2">
      <w:start w:val="1"/>
      <w:numFmt w:val="decimal"/>
      <w:pStyle w:val="Heading3"/>
      <w:lvlText w:val="%3."/>
      <w:legacy w:legacy="1" w:legacySpace="120" w:legacyIndent="360"/>
      <w:lvlJc w:val="left"/>
    </w:lvl>
    <w:lvl w:ilvl="3">
      <w:start w:val="1"/>
      <w:numFmt w:val="lowerLetter"/>
      <w:pStyle w:val="Heading4"/>
      <w:lvlText w:val="%4)"/>
      <w:legacy w:legacy="1" w:legacySpace="120" w:legacyIndent="360"/>
      <w:lvlJc w:val="left"/>
    </w:lvl>
    <w:lvl w:ilvl="4">
      <w:start w:val="1"/>
      <w:numFmt w:val="decimal"/>
      <w:pStyle w:val="Heading5"/>
      <w:lvlText w:val="(%5)"/>
      <w:legacy w:legacy="1" w:legacySpace="120" w:legacyIndent="360"/>
      <w:lvlJc w:val="left"/>
    </w:lvl>
    <w:lvl w:ilvl="5">
      <w:start w:val="1"/>
      <w:numFmt w:val="lowerLetter"/>
      <w:pStyle w:val="Heading6"/>
      <w:lvlText w:val="(%6)"/>
      <w:legacy w:legacy="1" w:legacySpace="120" w:legacyIndent="360"/>
      <w:lvlJc w:val="left"/>
    </w:lvl>
    <w:lvl w:ilvl="6">
      <w:start w:val="1"/>
      <w:numFmt w:val="lowerRoman"/>
      <w:pStyle w:val="Heading7"/>
      <w:lvlText w:val="(%7)"/>
      <w:legacy w:legacy="1" w:legacySpace="120" w:legacyIndent="360"/>
      <w:lvlJc w:val="left"/>
    </w:lvl>
    <w:lvl w:ilvl="7">
      <w:start w:val="1"/>
      <w:numFmt w:val="lowerLetter"/>
      <w:pStyle w:val="Heading8"/>
      <w:lvlText w:val="(%8)"/>
      <w:legacy w:legacy="1" w:legacySpace="120" w:legacyIndent="360"/>
      <w:lvlJc w:val="left"/>
    </w:lvl>
    <w:lvl w:ilvl="8">
      <w:start w:val="1"/>
      <w:numFmt w:val="lowerRoman"/>
      <w:pStyle w:val="Heading9"/>
      <w:lvlText w:val="(%9)"/>
      <w:legacy w:legacy="1" w:legacySpace="120" w:legacyIndent="360"/>
      <w:lvlJc w:val="left"/>
    </w:lvl>
  </w:abstractNum>
  <w:abstractNum w:abstractNumId="1" w15:restartNumberingAfterBreak="0">
    <w:nsid w:val="1F460252"/>
    <w:multiLevelType w:val="hybridMultilevel"/>
    <w:tmpl w:val="5884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636EC"/>
    <w:multiLevelType w:val="hybridMultilevel"/>
    <w:tmpl w:val="5A5E4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84"/>
    <w:rsid w:val="00360EDD"/>
    <w:rsid w:val="00683384"/>
    <w:rsid w:val="00925191"/>
    <w:rsid w:val="00CA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9387"/>
  <w15:chartTrackingRefBased/>
  <w15:docId w15:val="{54598EB3-38B2-4D8A-9F09-43E9769C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84"/>
    <w:rPr>
      <w:rFonts w:eastAsiaTheme="minorEastAsia"/>
    </w:rPr>
  </w:style>
  <w:style w:type="paragraph" w:styleId="Heading1">
    <w:name w:val="heading 1"/>
    <w:basedOn w:val="Normal"/>
    <w:next w:val="Normal"/>
    <w:link w:val="Heading1Char"/>
    <w:qFormat/>
    <w:rsid w:val="00683384"/>
    <w:pPr>
      <w:keepNext/>
      <w:numPr>
        <w:numId w:val="2"/>
      </w:numPr>
      <w:tabs>
        <w:tab w:val="num" w:pos="360"/>
      </w:tabs>
      <w:spacing w:after="0" w:line="240" w:lineRule="auto"/>
      <w:outlineLvl w:val="0"/>
    </w:pPr>
    <w:rPr>
      <w:rFonts w:ascii="Courier New" w:eastAsia="Times New Roman" w:hAnsi="Courier New" w:cs="Times New Roman"/>
      <w:b/>
      <w:szCs w:val="20"/>
    </w:rPr>
  </w:style>
  <w:style w:type="paragraph" w:styleId="Heading2">
    <w:name w:val="heading 2"/>
    <w:basedOn w:val="Normal"/>
    <w:next w:val="Normal"/>
    <w:link w:val="Heading2Char"/>
    <w:qFormat/>
    <w:rsid w:val="00683384"/>
    <w:pPr>
      <w:keepNext/>
      <w:numPr>
        <w:ilvl w:val="1"/>
        <w:numId w:val="2"/>
      </w:numPr>
      <w:tabs>
        <w:tab w:val="num" w:pos="1080"/>
      </w:tabs>
      <w:spacing w:after="0" w:line="240" w:lineRule="auto"/>
      <w:ind w:left="720"/>
      <w:jc w:val="both"/>
      <w:outlineLvl w:val="1"/>
    </w:pPr>
    <w:rPr>
      <w:rFonts w:ascii="Courier New" w:eastAsia="Times New Roman" w:hAnsi="Courier New" w:cs="Times New Roman"/>
      <w:b/>
      <w:szCs w:val="20"/>
    </w:rPr>
  </w:style>
  <w:style w:type="paragraph" w:styleId="Heading3">
    <w:name w:val="heading 3"/>
    <w:basedOn w:val="Normal"/>
    <w:next w:val="Normal"/>
    <w:link w:val="Heading3Char"/>
    <w:qFormat/>
    <w:rsid w:val="00683384"/>
    <w:pPr>
      <w:keepNext/>
      <w:numPr>
        <w:ilvl w:val="2"/>
        <w:numId w:val="2"/>
      </w:numPr>
      <w:tabs>
        <w:tab w:val="num" w:pos="1800"/>
      </w:tabs>
      <w:spacing w:before="240" w:after="60" w:line="240" w:lineRule="auto"/>
      <w:ind w:left="1440"/>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683384"/>
    <w:pPr>
      <w:keepNext/>
      <w:numPr>
        <w:ilvl w:val="3"/>
        <w:numId w:val="2"/>
      </w:numPr>
      <w:tabs>
        <w:tab w:val="num" w:pos="2520"/>
      </w:tabs>
      <w:spacing w:before="240" w:after="60" w:line="240" w:lineRule="auto"/>
      <w:ind w:left="2160"/>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683384"/>
    <w:pPr>
      <w:numPr>
        <w:ilvl w:val="4"/>
        <w:numId w:val="2"/>
      </w:numPr>
      <w:tabs>
        <w:tab w:val="num" w:pos="3240"/>
      </w:tabs>
      <w:spacing w:before="240" w:after="60" w:line="240" w:lineRule="auto"/>
      <w:ind w:left="2880"/>
      <w:outlineLvl w:val="4"/>
    </w:pPr>
    <w:rPr>
      <w:rFonts w:ascii="Arial" w:eastAsia="Times New Roman" w:hAnsi="Arial" w:cs="Times New Roman"/>
      <w:szCs w:val="20"/>
    </w:rPr>
  </w:style>
  <w:style w:type="paragraph" w:styleId="Heading6">
    <w:name w:val="heading 6"/>
    <w:basedOn w:val="Normal"/>
    <w:next w:val="Normal"/>
    <w:link w:val="Heading6Char"/>
    <w:qFormat/>
    <w:rsid w:val="00683384"/>
    <w:pPr>
      <w:numPr>
        <w:ilvl w:val="5"/>
        <w:numId w:val="2"/>
      </w:numPr>
      <w:tabs>
        <w:tab w:val="num" w:pos="3960"/>
      </w:tabs>
      <w:spacing w:before="240" w:after="60" w:line="240" w:lineRule="auto"/>
      <w:ind w:left="360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683384"/>
    <w:pPr>
      <w:numPr>
        <w:ilvl w:val="6"/>
        <w:numId w:val="2"/>
      </w:numPr>
      <w:tabs>
        <w:tab w:val="num" w:pos="4680"/>
      </w:tabs>
      <w:spacing w:before="240" w:after="60" w:line="240" w:lineRule="auto"/>
      <w:ind w:left="432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683384"/>
    <w:pPr>
      <w:numPr>
        <w:ilvl w:val="7"/>
        <w:numId w:val="2"/>
      </w:numPr>
      <w:tabs>
        <w:tab w:val="num" w:pos="5400"/>
      </w:tabs>
      <w:spacing w:before="240" w:after="60" w:line="240" w:lineRule="auto"/>
      <w:ind w:left="504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683384"/>
    <w:pPr>
      <w:numPr>
        <w:ilvl w:val="8"/>
        <w:numId w:val="2"/>
      </w:numPr>
      <w:tabs>
        <w:tab w:val="num" w:pos="6120"/>
      </w:tabs>
      <w:spacing w:before="240" w:after="60" w:line="240" w:lineRule="auto"/>
      <w:ind w:left="57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384"/>
    <w:rPr>
      <w:rFonts w:ascii="Courier New" w:eastAsia="Times New Roman" w:hAnsi="Courier New" w:cs="Times New Roman"/>
      <w:b/>
      <w:szCs w:val="20"/>
    </w:rPr>
  </w:style>
  <w:style w:type="character" w:customStyle="1" w:styleId="Heading2Char">
    <w:name w:val="Heading 2 Char"/>
    <w:basedOn w:val="DefaultParagraphFont"/>
    <w:link w:val="Heading2"/>
    <w:rsid w:val="00683384"/>
    <w:rPr>
      <w:rFonts w:ascii="Courier New" w:eastAsia="Times New Roman" w:hAnsi="Courier New" w:cs="Times New Roman"/>
      <w:b/>
      <w:szCs w:val="20"/>
    </w:rPr>
  </w:style>
  <w:style w:type="character" w:customStyle="1" w:styleId="Heading3Char">
    <w:name w:val="Heading 3 Char"/>
    <w:basedOn w:val="DefaultParagraphFont"/>
    <w:link w:val="Heading3"/>
    <w:rsid w:val="00683384"/>
    <w:rPr>
      <w:rFonts w:ascii="Arial" w:eastAsia="Times New Roman" w:hAnsi="Arial" w:cs="Times New Roman"/>
      <w:sz w:val="24"/>
      <w:szCs w:val="20"/>
    </w:rPr>
  </w:style>
  <w:style w:type="character" w:customStyle="1" w:styleId="Heading4Char">
    <w:name w:val="Heading 4 Char"/>
    <w:basedOn w:val="DefaultParagraphFont"/>
    <w:link w:val="Heading4"/>
    <w:rsid w:val="00683384"/>
    <w:rPr>
      <w:rFonts w:ascii="Arial" w:eastAsia="Times New Roman" w:hAnsi="Arial" w:cs="Times New Roman"/>
      <w:b/>
      <w:sz w:val="24"/>
      <w:szCs w:val="20"/>
    </w:rPr>
  </w:style>
  <w:style w:type="character" w:customStyle="1" w:styleId="Heading5Char">
    <w:name w:val="Heading 5 Char"/>
    <w:basedOn w:val="DefaultParagraphFont"/>
    <w:link w:val="Heading5"/>
    <w:rsid w:val="00683384"/>
    <w:rPr>
      <w:rFonts w:ascii="Arial" w:eastAsia="Times New Roman" w:hAnsi="Arial" w:cs="Times New Roman"/>
      <w:szCs w:val="20"/>
    </w:rPr>
  </w:style>
  <w:style w:type="character" w:customStyle="1" w:styleId="Heading6Char">
    <w:name w:val="Heading 6 Char"/>
    <w:basedOn w:val="DefaultParagraphFont"/>
    <w:link w:val="Heading6"/>
    <w:rsid w:val="00683384"/>
    <w:rPr>
      <w:rFonts w:ascii="Times New Roman" w:eastAsia="Times New Roman" w:hAnsi="Times New Roman" w:cs="Times New Roman"/>
      <w:i/>
      <w:szCs w:val="20"/>
    </w:rPr>
  </w:style>
  <w:style w:type="character" w:customStyle="1" w:styleId="Heading7Char">
    <w:name w:val="Heading 7 Char"/>
    <w:basedOn w:val="DefaultParagraphFont"/>
    <w:link w:val="Heading7"/>
    <w:rsid w:val="00683384"/>
    <w:rPr>
      <w:rFonts w:ascii="Arial" w:eastAsia="Times New Roman" w:hAnsi="Arial" w:cs="Times New Roman"/>
      <w:sz w:val="20"/>
      <w:szCs w:val="20"/>
    </w:rPr>
  </w:style>
  <w:style w:type="character" w:customStyle="1" w:styleId="Heading8Char">
    <w:name w:val="Heading 8 Char"/>
    <w:basedOn w:val="DefaultParagraphFont"/>
    <w:link w:val="Heading8"/>
    <w:rsid w:val="00683384"/>
    <w:rPr>
      <w:rFonts w:ascii="Arial" w:eastAsia="Times New Roman" w:hAnsi="Arial" w:cs="Times New Roman"/>
      <w:i/>
      <w:sz w:val="20"/>
      <w:szCs w:val="20"/>
    </w:rPr>
  </w:style>
  <w:style w:type="character" w:customStyle="1" w:styleId="Heading9Char">
    <w:name w:val="Heading 9 Char"/>
    <w:basedOn w:val="DefaultParagraphFont"/>
    <w:link w:val="Heading9"/>
    <w:rsid w:val="00683384"/>
    <w:rPr>
      <w:rFonts w:ascii="Arial" w:eastAsia="Times New Roman" w:hAnsi="Arial" w:cs="Times New Roman"/>
      <w:b/>
      <w:i/>
      <w:sz w:val="18"/>
      <w:szCs w:val="20"/>
    </w:rPr>
  </w:style>
  <w:style w:type="paragraph" w:customStyle="1" w:styleId="xmsonormal">
    <w:name w:val="x_msonormal"/>
    <w:basedOn w:val="Normal"/>
    <w:rsid w:val="006833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3384"/>
    <w:pPr>
      <w:ind w:left="720"/>
      <w:contextualSpacing/>
    </w:pPr>
  </w:style>
  <w:style w:type="table" w:styleId="TableGrid">
    <w:name w:val="Table Grid"/>
    <w:basedOn w:val="TableNormal"/>
    <w:uiPriority w:val="59"/>
    <w:unhideWhenUsed/>
    <w:rsid w:val="00683384"/>
    <w:pPr>
      <w:spacing w:after="0" w:line="240" w:lineRule="auto"/>
    </w:pPr>
    <w:rPr>
      <w:rFonts w:ascii="Garamond" w:hAnsi="Garamond"/>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8338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833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E8DCF72E1C04EB5072A93DE203D84" ma:contentTypeVersion="13" ma:contentTypeDescription="Create a new document." ma:contentTypeScope="" ma:versionID="ec7a4b599f9e83482c6d8255c6b6b6ad">
  <xsd:schema xmlns:xsd="http://www.w3.org/2001/XMLSchema" xmlns:xs="http://www.w3.org/2001/XMLSchema" xmlns:p="http://schemas.microsoft.com/office/2006/metadata/properties" xmlns:ns3="c8582bbc-b2fd-4089-846c-7698316362b9" xmlns:ns4="abc9fbbc-10ec-444c-ba91-551b67f5555e" targetNamespace="http://schemas.microsoft.com/office/2006/metadata/properties" ma:root="true" ma:fieldsID="32b1b2f3a816abb9ed3cc47f57e5bc87" ns3:_="" ns4:_="">
    <xsd:import namespace="c8582bbc-b2fd-4089-846c-7698316362b9"/>
    <xsd:import namespace="abc9fbbc-10ec-444c-ba91-551b67f555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2bbc-b2fd-4089-846c-7698316362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9fbbc-10ec-444c-ba91-551b67f55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DFA34-A5B3-4348-A025-33388BB4A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2bbc-b2fd-4089-846c-7698316362b9"/>
    <ds:schemaRef ds:uri="abc9fbbc-10ec-444c-ba91-551b67f55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7AE2A-0648-4A43-AEB3-1BA0FA854AC4}">
  <ds:schemaRefs>
    <ds:schemaRef ds:uri="http://schemas.microsoft.com/sharepoint/v3/contenttype/forms"/>
  </ds:schemaRefs>
</ds:datastoreItem>
</file>

<file path=customXml/itemProps3.xml><?xml version="1.0" encoding="utf-8"?>
<ds:datastoreItem xmlns:ds="http://schemas.openxmlformats.org/officeDocument/2006/customXml" ds:itemID="{9B71F1E8-98B6-4BC5-9F7E-85CB15DB5C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c9fbbc-10ec-444c-ba91-551b67f5555e"/>
    <ds:schemaRef ds:uri="http://purl.org/dc/elements/1.1/"/>
    <ds:schemaRef ds:uri="http://schemas.microsoft.com/office/2006/metadata/properties"/>
    <ds:schemaRef ds:uri="c8582bbc-b2fd-4089-846c-7698316362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Whiteside, Courtney</dc:creator>
  <cp:keywords/>
  <dc:description/>
  <cp:lastModifiedBy>Whiteside, Courtney</cp:lastModifiedBy>
  <cp:revision>1</cp:revision>
  <dcterms:created xsi:type="dcterms:W3CDTF">2022-04-18T14:29:00Z</dcterms:created>
  <dcterms:modified xsi:type="dcterms:W3CDTF">2022-04-18T14:42:00Z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0x010100266E8DCF72E1C04EB5072A93DE203D84</vt:lpwstr>
  </property>
</Properties>
</file>