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E09A70" w14:textId="4E8A2CBC" w:rsidR="00303B0C" w:rsidRDefault="0032314F" w:rsidP="00E241DD">
      <w:pPr>
        <w:jc w:val="center"/>
      </w:pPr>
      <w:r>
        <w:rPr>
          <w:noProof/>
          <w14:ligatures w14:val="standardContextual"/>
        </w:rPr>
        <w:drawing>
          <wp:inline distT="0" distB="0" distL="0" distR="0" wp14:anchorId="25E312D9" wp14:editId="125FC922">
            <wp:extent cx="5943600" cy="1434465"/>
            <wp:effectExtent l="0" t="0" r="0" b="0"/>
            <wp:docPr id="2144017434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4017434" name="Picture 1" descr="A close-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83993" w14:textId="77777777" w:rsidR="00E241DD" w:rsidRDefault="00E241DD" w:rsidP="00E241DD">
      <w:pPr>
        <w:jc w:val="center"/>
      </w:pPr>
    </w:p>
    <w:p w14:paraId="384F51A9" w14:textId="48D9BD3A" w:rsidR="00E241DD" w:rsidRDefault="00E241DD" w:rsidP="00E241DD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NACM 3</w:t>
      </w:r>
      <w:r w:rsidR="009E2856">
        <w:rPr>
          <w:rFonts w:ascii="Calibri" w:hAnsi="Calibri" w:cs="Calibri"/>
          <w:sz w:val="28"/>
          <w:szCs w:val="28"/>
        </w:rPr>
        <w:t>1</w:t>
      </w:r>
      <w:r w:rsidR="009E2856" w:rsidRPr="009E2856">
        <w:rPr>
          <w:rFonts w:ascii="Calibri" w:hAnsi="Calibri" w:cs="Calibri"/>
          <w:sz w:val="28"/>
          <w:szCs w:val="28"/>
          <w:vertAlign w:val="superscript"/>
        </w:rPr>
        <w:t>st</w:t>
      </w:r>
      <w:r w:rsidR="009E2856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President</w:t>
      </w:r>
    </w:p>
    <w:p w14:paraId="0F390F55" w14:textId="09C5B93B" w:rsidR="00E241DD" w:rsidRDefault="00E241DD" w:rsidP="00E241DD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201</w:t>
      </w:r>
      <w:r w:rsidR="009E2856">
        <w:rPr>
          <w:rFonts w:ascii="Calibri" w:hAnsi="Calibri" w:cs="Calibri"/>
          <w:sz w:val="28"/>
          <w:szCs w:val="28"/>
        </w:rPr>
        <w:t>5</w:t>
      </w:r>
      <w:r>
        <w:rPr>
          <w:rFonts w:ascii="Calibri" w:hAnsi="Calibri" w:cs="Calibri"/>
          <w:sz w:val="28"/>
          <w:szCs w:val="28"/>
        </w:rPr>
        <w:t>-20</w:t>
      </w:r>
      <w:r w:rsidR="009E2856">
        <w:rPr>
          <w:rFonts w:ascii="Calibri" w:hAnsi="Calibri" w:cs="Calibri"/>
          <w:sz w:val="28"/>
          <w:szCs w:val="28"/>
        </w:rPr>
        <w:t>16</w:t>
      </w:r>
    </w:p>
    <w:p w14:paraId="76118AC4" w14:textId="77777777" w:rsidR="00E241DD" w:rsidRDefault="00E241DD" w:rsidP="00E241DD">
      <w:pPr>
        <w:jc w:val="center"/>
        <w:rPr>
          <w:rFonts w:ascii="Calibri" w:hAnsi="Calibri" w:cs="Calibri"/>
          <w:sz w:val="28"/>
          <w:szCs w:val="28"/>
        </w:rPr>
      </w:pPr>
    </w:p>
    <w:p w14:paraId="5EF7BEDD" w14:textId="0EC647AD" w:rsidR="00E241DD" w:rsidRDefault="009E2856" w:rsidP="00E241DD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Stephanie Hess</w:t>
      </w:r>
    </w:p>
    <w:p w14:paraId="7C46ED76" w14:textId="77777777" w:rsidR="00E241DD" w:rsidRDefault="00E241DD" w:rsidP="00E241DD">
      <w:pPr>
        <w:jc w:val="center"/>
        <w:rPr>
          <w:rFonts w:ascii="Calibri" w:hAnsi="Calibri" w:cs="Calibri"/>
          <w:sz w:val="28"/>
          <w:szCs w:val="28"/>
        </w:rPr>
      </w:pPr>
    </w:p>
    <w:p w14:paraId="47902402" w14:textId="4A79EC9B" w:rsidR="00E241DD" w:rsidRDefault="00E241DD" w:rsidP="00E241DD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Board Accomplishments</w:t>
      </w:r>
    </w:p>
    <w:p w14:paraId="64528582" w14:textId="77777777" w:rsidR="00E241DD" w:rsidRDefault="00E241DD" w:rsidP="00E241DD">
      <w:pPr>
        <w:jc w:val="center"/>
        <w:rPr>
          <w:rFonts w:ascii="Calibri" w:hAnsi="Calibri" w:cs="Calibri"/>
          <w:sz w:val="28"/>
          <w:szCs w:val="28"/>
        </w:rPr>
      </w:pPr>
    </w:p>
    <w:p w14:paraId="30A0D23E" w14:textId="0687D014" w:rsidR="00E241DD" w:rsidRDefault="009E2856" w:rsidP="004D282B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NACM Strategic Plan updated for 2016-2019. New plan established 4 priorities: a) Membership b) Education &amp; Resources c) Advocacy and            d) Association Governance and Sustainability </w:t>
      </w:r>
    </w:p>
    <w:p w14:paraId="007BB74C" w14:textId="77777777" w:rsidR="004D282B" w:rsidRDefault="004D282B" w:rsidP="004D282B">
      <w:pPr>
        <w:pStyle w:val="ListParagraph"/>
        <w:rPr>
          <w:rFonts w:ascii="Calibri" w:hAnsi="Calibri" w:cs="Calibri"/>
          <w:sz w:val="28"/>
          <w:szCs w:val="28"/>
        </w:rPr>
      </w:pPr>
    </w:p>
    <w:p w14:paraId="390BDC99" w14:textId="04459487" w:rsidR="004D282B" w:rsidRDefault="004D282B" w:rsidP="004D282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</w:t>
      </w:r>
      <w:r w:rsidR="009E2856">
        <w:rPr>
          <w:rFonts w:ascii="Calibri" w:hAnsi="Calibri" w:cs="Calibri"/>
          <w:sz w:val="28"/>
          <w:szCs w:val="28"/>
        </w:rPr>
        <w:t xml:space="preserve">ag line changed from Committed to Excellence to Strengthening Court Professionals </w:t>
      </w:r>
    </w:p>
    <w:p w14:paraId="26A51CEE" w14:textId="77777777" w:rsidR="004D282B" w:rsidRPr="004D282B" w:rsidRDefault="004D282B" w:rsidP="004D282B">
      <w:pPr>
        <w:pStyle w:val="ListParagraph"/>
        <w:rPr>
          <w:rFonts w:ascii="Calibri" w:hAnsi="Calibri" w:cs="Calibri"/>
          <w:sz w:val="28"/>
          <w:szCs w:val="28"/>
        </w:rPr>
      </w:pPr>
    </w:p>
    <w:p w14:paraId="4B481046" w14:textId="5C1E1379" w:rsidR="004D282B" w:rsidRDefault="009E2856" w:rsidP="004D282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NACM® CORE registered as a trademark under US Serial Number 86568226. </w:t>
      </w:r>
    </w:p>
    <w:p w14:paraId="4C902D10" w14:textId="77777777" w:rsidR="004D282B" w:rsidRPr="004D282B" w:rsidRDefault="004D282B" w:rsidP="004D282B">
      <w:pPr>
        <w:pStyle w:val="ListParagraph"/>
        <w:rPr>
          <w:rFonts w:ascii="Calibri" w:hAnsi="Calibri" w:cs="Calibri"/>
          <w:sz w:val="28"/>
          <w:szCs w:val="28"/>
        </w:rPr>
      </w:pPr>
    </w:p>
    <w:p w14:paraId="3B4B2326" w14:textId="5E9E7E74" w:rsidR="004D282B" w:rsidRDefault="009E2856" w:rsidP="004D282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Resolution approved to support the work of the National Task Force on Fines, </w:t>
      </w:r>
      <w:r w:rsidR="008B62A0">
        <w:rPr>
          <w:rFonts w:ascii="Calibri" w:hAnsi="Calibri" w:cs="Calibri"/>
          <w:sz w:val="28"/>
          <w:szCs w:val="28"/>
        </w:rPr>
        <w:t>Fees,</w:t>
      </w:r>
      <w:r>
        <w:rPr>
          <w:rFonts w:ascii="Calibri" w:hAnsi="Calibri" w:cs="Calibri"/>
          <w:sz w:val="28"/>
          <w:szCs w:val="28"/>
        </w:rPr>
        <w:t xml:space="preserve"> and Bail Practices. </w:t>
      </w:r>
    </w:p>
    <w:p w14:paraId="12CDF63A" w14:textId="77777777" w:rsidR="004D282B" w:rsidRPr="004D282B" w:rsidRDefault="004D282B" w:rsidP="004D282B">
      <w:pPr>
        <w:pStyle w:val="ListParagraph"/>
        <w:rPr>
          <w:rFonts w:ascii="Calibri" w:hAnsi="Calibri" w:cs="Calibri"/>
          <w:sz w:val="28"/>
          <w:szCs w:val="28"/>
        </w:rPr>
      </w:pPr>
    </w:p>
    <w:p w14:paraId="72F09696" w14:textId="4E64D172" w:rsidR="004D282B" w:rsidRDefault="009E2856" w:rsidP="004D282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Adopted Open Door Policy to encourage reporting and investigation of any violations of Bylaws, lawful agreements, </w:t>
      </w:r>
      <w:r w:rsidR="008B62A0">
        <w:rPr>
          <w:rFonts w:ascii="Calibri" w:hAnsi="Calibri" w:cs="Calibri"/>
          <w:sz w:val="28"/>
          <w:szCs w:val="28"/>
        </w:rPr>
        <w:t>rules,</w:t>
      </w:r>
      <w:r>
        <w:rPr>
          <w:rFonts w:ascii="Calibri" w:hAnsi="Calibri" w:cs="Calibri"/>
          <w:sz w:val="28"/>
          <w:szCs w:val="28"/>
        </w:rPr>
        <w:t xml:space="preserve"> or policies. </w:t>
      </w:r>
    </w:p>
    <w:p w14:paraId="46A58AF8" w14:textId="77777777" w:rsidR="004D282B" w:rsidRPr="004D282B" w:rsidRDefault="004D282B" w:rsidP="004D282B">
      <w:pPr>
        <w:pStyle w:val="ListParagraph"/>
        <w:rPr>
          <w:rFonts w:ascii="Calibri" w:hAnsi="Calibri" w:cs="Calibri"/>
          <w:sz w:val="28"/>
          <w:szCs w:val="28"/>
        </w:rPr>
      </w:pPr>
    </w:p>
    <w:p w14:paraId="01A589D6" w14:textId="41636A1F" w:rsidR="004D282B" w:rsidRDefault="009E2856" w:rsidP="004D282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Revitalized Mentorship Program </w:t>
      </w:r>
    </w:p>
    <w:p w14:paraId="2DF67D6C" w14:textId="77777777" w:rsidR="004D282B" w:rsidRPr="004D282B" w:rsidRDefault="004D282B" w:rsidP="004D282B">
      <w:pPr>
        <w:pStyle w:val="ListParagraph"/>
        <w:rPr>
          <w:rFonts w:ascii="Calibri" w:hAnsi="Calibri" w:cs="Calibri"/>
          <w:sz w:val="28"/>
          <w:szCs w:val="28"/>
        </w:rPr>
      </w:pPr>
    </w:p>
    <w:p w14:paraId="2E3E7AB7" w14:textId="0E987CE5" w:rsidR="004D282B" w:rsidRDefault="00D73F2D" w:rsidP="004D282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Guides developed for User Friendly Courts and Electronic Records Retention and Management. </w:t>
      </w:r>
    </w:p>
    <w:p w14:paraId="1AA6B3A2" w14:textId="77777777" w:rsidR="004D282B" w:rsidRPr="004D282B" w:rsidRDefault="004D282B" w:rsidP="004D282B">
      <w:pPr>
        <w:pStyle w:val="ListParagraph"/>
        <w:rPr>
          <w:rFonts w:ascii="Calibri" w:hAnsi="Calibri" w:cs="Calibri"/>
          <w:sz w:val="28"/>
          <w:szCs w:val="28"/>
        </w:rPr>
      </w:pPr>
    </w:p>
    <w:p w14:paraId="0FD5DDB2" w14:textId="0CE1255B" w:rsidR="004D282B" w:rsidRDefault="00D73F2D" w:rsidP="004D282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Updated the Court Administrator Guide. </w:t>
      </w:r>
    </w:p>
    <w:sectPr w:rsidR="004D2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4F7717"/>
    <w:multiLevelType w:val="hybridMultilevel"/>
    <w:tmpl w:val="04F20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596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FE"/>
    <w:rsid w:val="00303B0C"/>
    <w:rsid w:val="0032314F"/>
    <w:rsid w:val="004D282B"/>
    <w:rsid w:val="007C5B87"/>
    <w:rsid w:val="007F3DEB"/>
    <w:rsid w:val="008738CA"/>
    <w:rsid w:val="008952AC"/>
    <w:rsid w:val="008B62A0"/>
    <w:rsid w:val="009E2856"/>
    <w:rsid w:val="00AC7EF8"/>
    <w:rsid w:val="00B47DC6"/>
    <w:rsid w:val="00D73F2D"/>
    <w:rsid w:val="00E154FE"/>
    <w:rsid w:val="00E241DD"/>
    <w:rsid w:val="00E3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3A608"/>
  <w15:chartTrackingRefBased/>
  <w15:docId w15:val="{D6D2458E-9CAB-4A44-AAC0-BBB3712D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4FE"/>
    <w:pPr>
      <w:spacing w:after="0" w:line="240" w:lineRule="auto"/>
    </w:pPr>
    <w:rPr>
      <w:rFonts w:ascii="Aptos" w:hAnsi="Aptos" w:cs="Aptos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4F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54F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54FE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54FE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54FE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54FE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54FE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54FE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54FE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54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54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54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54F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54F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54F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54F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54F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54F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154F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154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54FE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E154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154FE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E154F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154FE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E154F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54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54F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154F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65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DelPreore</dc:creator>
  <cp:keywords/>
  <dc:description/>
  <cp:lastModifiedBy>Carr, Erin</cp:lastModifiedBy>
  <cp:revision>2</cp:revision>
  <cp:lastPrinted>2024-05-09T15:39:00Z</cp:lastPrinted>
  <dcterms:created xsi:type="dcterms:W3CDTF">2024-05-17T15:14:00Z</dcterms:created>
  <dcterms:modified xsi:type="dcterms:W3CDTF">2024-05-17T15:14:00Z</dcterms:modified>
</cp:coreProperties>
</file>