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B3" w:rsidRDefault="00DD33B3" w:rsidP="00DD33B3">
      <w:pPr>
        <w:jc w:val="center"/>
        <w:rPr>
          <w:sz w:val="32"/>
          <w:szCs w:val="32"/>
        </w:rPr>
      </w:pPr>
    </w:p>
    <w:p w:rsidR="00C333D7" w:rsidRDefault="00C333D7" w:rsidP="00DD33B3">
      <w:pPr>
        <w:jc w:val="center"/>
        <w:rPr>
          <w:sz w:val="32"/>
          <w:szCs w:val="32"/>
        </w:rPr>
      </w:pPr>
    </w:p>
    <w:p w:rsidR="00DD33B3" w:rsidRDefault="00DD33B3" w:rsidP="00DD33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INTERNATIONAL SUBCOMMITTEE MEETING MINUTES</w:t>
      </w:r>
    </w:p>
    <w:p w:rsidR="00DD33B3" w:rsidRDefault="00DD33B3" w:rsidP="00DD33B3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4A43F4">
        <w:rPr>
          <w:sz w:val="32"/>
          <w:szCs w:val="32"/>
        </w:rPr>
        <w:t>UESDAY</w:t>
      </w:r>
      <w:r>
        <w:rPr>
          <w:sz w:val="32"/>
          <w:szCs w:val="32"/>
        </w:rPr>
        <w:t xml:space="preserve">, </w:t>
      </w:r>
      <w:r w:rsidR="004A43F4">
        <w:rPr>
          <w:sz w:val="32"/>
          <w:szCs w:val="32"/>
        </w:rPr>
        <w:t>DECEMBER 12</w:t>
      </w:r>
      <w:r>
        <w:rPr>
          <w:sz w:val="32"/>
          <w:szCs w:val="32"/>
        </w:rPr>
        <w:t xml:space="preserve">, 2017 </w:t>
      </w:r>
    </w:p>
    <w:p w:rsidR="00DD33B3" w:rsidRDefault="00DD33B3" w:rsidP="00DD33B3">
      <w:pPr>
        <w:jc w:val="center"/>
        <w:rPr>
          <w:sz w:val="32"/>
          <w:szCs w:val="32"/>
        </w:rPr>
      </w:pPr>
      <w:r>
        <w:rPr>
          <w:sz w:val="32"/>
          <w:szCs w:val="32"/>
        </w:rPr>
        <w:t>3:00 P.M. ET</w:t>
      </w:r>
    </w:p>
    <w:p w:rsidR="00DD33B3" w:rsidRDefault="00DD33B3" w:rsidP="00DD33B3">
      <w:pPr>
        <w:jc w:val="center"/>
        <w:rPr>
          <w:sz w:val="32"/>
          <w:szCs w:val="32"/>
        </w:rPr>
      </w:pPr>
    </w:p>
    <w:p w:rsidR="00DD33B3" w:rsidRPr="004A61B6" w:rsidRDefault="00DD33B3" w:rsidP="004A61B6">
      <w:pPr>
        <w:snapToGrid w:val="0"/>
        <w:contextualSpacing/>
        <w:rPr>
          <w:sz w:val="24"/>
          <w:szCs w:val="20"/>
        </w:rPr>
      </w:pPr>
      <w:r>
        <w:t>Members present:  Michele Oken, Chair,</w:t>
      </w:r>
      <w:r w:rsidR="004A43F4">
        <w:t xml:space="preserve"> T.J. BeMent, </w:t>
      </w:r>
      <w:r>
        <w:t xml:space="preserve">Paul Burke, Janet Cornell, </w:t>
      </w:r>
      <w:r w:rsidR="004A43F4">
        <w:t>Marcus Reinkensmeyer,</w:t>
      </w:r>
      <w:r w:rsidR="004A61B6">
        <w:t xml:space="preserve"> and</w:t>
      </w:r>
      <w:r>
        <w:t xml:space="preserve"> Jeffrey Tsunekawa</w:t>
      </w:r>
      <w:bookmarkStart w:id="0" w:name="_GoBack"/>
      <w:bookmarkEnd w:id="0"/>
    </w:p>
    <w:p w:rsidR="00DD33B3" w:rsidRDefault="00DD33B3" w:rsidP="00DD33B3">
      <w:pPr>
        <w:pStyle w:val="ListParagraph"/>
      </w:pPr>
    </w:p>
    <w:p w:rsidR="00913892" w:rsidRDefault="00913892" w:rsidP="00DD33B3">
      <w:pPr>
        <w:pStyle w:val="ListParagraph"/>
        <w:numPr>
          <w:ilvl w:val="0"/>
          <w:numId w:val="7"/>
        </w:numPr>
        <w:snapToGrid w:val="0"/>
        <w:contextualSpacing/>
      </w:pPr>
      <w:r>
        <w:t xml:space="preserve">International Column:  Article </w:t>
      </w:r>
      <w:r w:rsidR="00BF39A8">
        <w:t>entitled Glimpsing International Perspectives written by Scott Johnson and Eric Silverberg</w:t>
      </w:r>
      <w:r>
        <w:t xml:space="preserve"> </w:t>
      </w:r>
      <w:r w:rsidR="00BF39A8">
        <w:t>(interviewing</w:t>
      </w:r>
      <w:r>
        <w:t xml:space="preserve"> </w:t>
      </w:r>
      <w:proofErr w:type="spellStart"/>
      <w:r>
        <w:t>Nataliia</w:t>
      </w:r>
      <w:proofErr w:type="spellEnd"/>
      <w:r>
        <w:t xml:space="preserve"> </w:t>
      </w:r>
      <w:proofErr w:type="spellStart"/>
      <w:r>
        <w:t>Chumak</w:t>
      </w:r>
      <w:proofErr w:type="spellEnd"/>
      <w:r>
        <w:t xml:space="preserve"> and Cristina </w:t>
      </w:r>
      <w:proofErr w:type="spellStart"/>
      <w:r>
        <w:t>Malai</w:t>
      </w:r>
      <w:proofErr w:type="spellEnd"/>
      <w:r w:rsidR="00BF39A8">
        <w:t>) was published</w:t>
      </w:r>
      <w:r>
        <w:t xml:space="preserve"> in the </w:t>
      </w:r>
      <w:r w:rsidR="00BF39A8">
        <w:t xml:space="preserve">Fall </w:t>
      </w:r>
      <w:r>
        <w:t xml:space="preserve">Court Manager.  Both women were excited and enthused about being interviewed.  Committee discussed future articles/interviews </w:t>
      </w:r>
      <w:r w:rsidR="00BF39A8">
        <w:t>utilizing the questions developed.</w:t>
      </w:r>
      <w:r>
        <w:t xml:space="preserve">  Possible interviews to include international </w:t>
      </w:r>
      <w:r w:rsidR="00BF39A8">
        <w:t xml:space="preserve">attendees at the NACM </w:t>
      </w:r>
      <w:r>
        <w:t xml:space="preserve">Midyear (Jeffrey will reach out to the NACM Association Office </w:t>
      </w:r>
      <w:r w:rsidR="00BF39A8">
        <w:t xml:space="preserve">and let Michele know if </w:t>
      </w:r>
      <w:r>
        <w:t>any international attendees will be attending).  Another suggestion was to reach out to the editor</w:t>
      </w:r>
      <w:r w:rsidR="00C333D7">
        <w:t xml:space="preserve"> of IACA</w:t>
      </w:r>
      <w:r w:rsidR="00BF39A8">
        <w:t>.  Janet suggested an article which would cover</w:t>
      </w:r>
      <w:r w:rsidR="00C333D7">
        <w:t>:  What do you see as the role of a court administrator?  Interview a COSCA member, Court Administrator within the United States and a Court Administrator from another country.</w:t>
      </w:r>
    </w:p>
    <w:p w:rsidR="00913892" w:rsidRDefault="00913892" w:rsidP="00913892">
      <w:pPr>
        <w:pStyle w:val="ListParagraph"/>
      </w:pPr>
    </w:p>
    <w:p w:rsidR="00913892" w:rsidRDefault="00913892" w:rsidP="00DD33B3">
      <w:pPr>
        <w:pStyle w:val="ListParagraph"/>
        <w:numPr>
          <w:ilvl w:val="0"/>
          <w:numId w:val="7"/>
        </w:numPr>
        <w:snapToGrid w:val="0"/>
        <w:contextualSpacing/>
      </w:pPr>
      <w:r>
        <w:t>Online Community: Michele will reach out to all committee members to see if there is any interest in overseeing and developing the online community; currently, the committee is not utilizing the site; the dialogue can be</w:t>
      </w:r>
      <w:r w:rsidR="004A61B6">
        <w:t>gin</w:t>
      </w:r>
      <w:r>
        <w:t xml:space="preserve"> by asking NACM members to o</w:t>
      </w:r>
      <w:r w:rsidR="00C333D7">
        <w:t>ffer up information, give speci</w:t>
      </w:r>
      <w:r>
        <w:t>fics re international trips, conferences</w:t>
      </w:r>
      <w:r w:rsidR="004A61B6">
        <w:t>.</w:t>
      </w:r>
    </w:p>
    <w:p w:rsidR="00913892" w:rsidRDefault="00913892" w:rsidP="00913892">
      <w:pPr>
        <w:pStyle w:val="ListParagraph"/>
      </w:pPr>
    </w:p>
    <w:p w:rsidR="00913892" w:rsidRDefault="00C333D7" w:rsidP="00DD33B3">
      <w:pPr>
        <w:pStyle w:val="ListParagraph"/>
        <w:numPr>
          <w:ilvl w:val="0"/>
          <w:numId w:val="7"/>
        </w:numPr>
        <w:snapToGrid w:val="0"/>
        <w:contextualSpacing/>
      </w:pPr>
      <w:r>
        <w:t>NCSC Connected International Information:  Michele will reach out to Jeff Apperson to see if he has any suggestions/recommendations and/or material to share with the subcommittee, possibly partner with Jeff to launch the online community</w:t>
      </w:r>
      <w:r w:rsidR="004A61B6">
        <w:t>.</w:t>
      </w:r>
    </w:p>
    <w:p w:rsidR="00C333D7" w:rsidRDefault="00C333D7" w:rsidP="00C333D7">
      <w:pPr>
        <w:pStyle w:val="ListParagraph"/>
      </w:pPr>
    </w:p>
    <w:p w:rsidR="00C333D7" w:rsidRDefault="00C333D7" w:rsidP="00DD33B3">
      <w:pPr>
        <w:pStyle w:val="ListParagraph"/>
        <w:numPr>
          <w:ilvl w:val="0"/>
          <w:numId w:val="7"/>
        </w:numPr>
        <w:snapToGrid w:val="0"/>
        <w:contextualSpacing/>
      </w:pPr>
      <w:r>
        <w:t>Future projects, focus of subcommittee:  committee members agreed there was good energy coming out of the joint conference and it would be nice to keep it going; Jeffrey volunteered to draft a short article for Court Express</w:t>
      </w:r>
      <w:r w:rsidR="004A61B6">
        <w:t xml:space="preserve"> </w:t>
      </w:r>
      <w:r>
        <w:t>asking members to respond to the following:  has your court hosted an international contingency?  IF so, what was the foc</w:t>
      </w:r>
      <w:r w:rsidR="004A61B6">
        <w:t>us (</w:t>
      </w:r>
      <w:proofErr w:type="spellStart"/>
      <w:proofErr w:type="gramStart"/>
      <w:r w:rsidR="004A61B6">
        <w:t>ie</w:t>
      </w:r>
      <w:proofErr w:type="spellEnd"/>
      <w:r w:rsidR="004A61B6">
        <w:t>.,</w:t>
      </w:r>
      <w:proofErr w:type="gramEnd"/>
      <w:r w:rsidR="004A61B6">
        <w:t xml:space="preserve"> case flow, operations)?</w:t>
      </w:r>
      <w:r>
        <w:t xml:space="preserve">  Finally, it was agreed that the subcommittee meet four times a year instead of six.  </w:t>
      </w:r>
    </w:p>
    <w:p w:rsidR="00C333D7" w:rsidRDefault="00C333D7" w:rsidP="00C333D7">
      <w:pPr>
        <w:pStyle w:val="ListParagraph"/>
      </w:pPr>
    </w:p>
    <w:p w:rsidR="00C333D7" w:rsidRDefault="00C333D7" w:rsidP="00DD33B3">
      <w:pPr>
        <w:pStyle w:val="ListParagraph"/>
        <w:numPr>
          <w:ilvl w:val="0"/>
          <w:numId w:val="7"/>
        </w:numPr>
        <w:snapToGrid w:val="0"/>
        <w:contextualSpacing/>
      </w:pPr>
      <w:r>
        <w:t xml:space="preserve">The next </w:t>
      </w:r>
      <w:r w:rsidR="00234E52">
        <w:t>conference c</w:t>
      </w:r>
      <w:r>
        <w:t xml:space="preserve">all will be held on </w:t>
      </w:r>
      <w:r w:rsidR="00234E52">
        <w:t xml:space="preserve">Thursday </w:t>
      </w:r>
      <w:r>
        <w:t>March 22 at 3:00 p.m. ET.</w:t>
      </w:r>
    </w:p>
    <w:p w:rsidR="00C333D7" w:rsidRDefault="00C333D7" w:rsidP="00C333D7">
      <w:pPr>
        <w:pStyle w:val="ListParagraph"/>
      </w:pPr>
    </w:p>
    <w:p w:rsidR="00DD33B3" w:rsidRDefault="00DD33B3" w:rsidP="00DD33B3">
      <w:pPr>
        <w:jc w:val="center"/>
        <w:rPr>
          <w:b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/>
    <w:p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B7" w:rsidRDefault="00060CB7" w:rsidP="005A19F5">
      <w:r>
        <w:separator/>
      </w:r>
    </w:p>
  </w:endnote>
  <w:endnote w:type="continuationSeparator" w:id="0">
    <w:p w:rsidR="00060CB7" w:rsidRDefault="00060CB7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B7" w:rsidRDefault="00060CB7" w:rsidP="005A19F5">
      <w:r>
        <w:separator/>
      </w:r>
    </w:p>
  </w:footnote>
  <w:footnote w:type="continuationSeparator" w:id="0">
    <w:p w:rsidR="00060CB7" w:rsidRDefault="00060CB7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9264" behindDoc="0" locked="0" layoutInCell="1" allowOverlap="1" wp14:anchorId="58F30A79" wp14:editId="7EE5AE20">
          <wp:simplePos x="0" y="0"/>
          <wp:positionH relativeFrom="column">
            <wp:posOffset>14605</wp:posOffset>
          </wp:positionH>
          <wp:positionV relativeFrom="paragraph">
            <wp:posOffset>24130</wp:posOffset>
          </wp:positionV>
          <wp:extent cx="781050" cy="7810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A19F5" w:rsidRPr="005A19F5" w:rsidRDefault="005A19F5" w:rsidP="005A19F5">
    <w:pPr>
      <w:ind w:left="720" w:firstLine="720"/>
      <w:outlineLvl w:val="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National Association</w:t>
    </w:r>
  </w:p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proofErr w:type="gramStart"/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for</w:t>
    </w:r>
    <w:proofErr w:type="gramEnd"/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Court M</w:t>
    </w:r>
    <w:r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anagement          </w:t>
    </w: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</w:t>
    </w:r>
    <w:r w:rsidRPr="005A19F5">
      <w:rPr>
        <w:rFonts w:ascii="Times New Roman" w:eastAsia="Times New Roman" w:hAnsi="Times New Roman" w:cs="Times New Roman"/>
        <w:b/>
        <w:bCs/>
        <w:i/>
        <w:iCs/>
        <w:color w:val="000000"/>
        <w:kern w:val="28"/>
        <w:sz w:val="28"/>
        <w:szCs w:val="32"/>
      </w:rPr>
      <w:t>Strengthening Court Professionals</w:t>
    </w:r>
  </w:p>
  <w:p w:rsidR="005A19F5" w:rsidRPr="005A19F5" w:rsidRDefault="005A19F5" w:rsidP="005A19F5">
    <w:pP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___________________________________________________</w:t>
    </w:r>
    <w: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</w:t>
    </w:r>
  </w:p>
  <w:p w:rsidR="005A19F5" w:rsidRDefault="005A1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7BC5"/>
    <w:multiLevelType w:val="hybridMultilevel"/>
    <w:tmpl w:val="77E4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5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9"/>
    <w:rsid w:val="000003CE"/>
    <w:rsid w:val="0001129F"/>
    <w:rsid w:val="00060CB7"/>
    <w:rsid w:val="0019096D"/>
    <w:rsid w:val="001A5565"/>
    <w:rsid w:val="00202D44"/>
    <w:rsid w:val="00224552"/>
    <w:rsid w:val="00234E52"/>
    <w:rsid w:val="00257F52"/>
    <w:rsid w:val="00280FE0"/>
    <w:rsid w:val="002D67A1"/>
    <w:rsid w:val="00343174"/>
    <w:rsid w:val="003559AA"/>
    <w:rsid w:val="0039651F"/>
    <w:rsid w:val="00411136"/>
    <w:rsid w:val="00463276"/>
    <w:rsid w:val="00471259"/>
    <w:rsid w:val="004A43F4"/>
    <w:rsid w:val="004A61B6"/>
    <w:rsid w:val="004C45E8"/>
    <w:rsid w:val="004D7669"/>
    <w:rsid w:val="00574A05"/>
    <w:rsid w:val="005A19F5"/>
    <w:rsid w:val="005C3EF7"/>
    <w:rsid w:val="005F7A4F"/>
    <w:rsid w:val="00643B2E"/>
    <w:rsid w:val="0067475B"/>
    <w:rsid w:val="006908EF"/>
    <w:rsid w:val="006D1B10"/>
    <w:rsid w:val="006E0F1C"/>
    <w:rsid w:val="00803E4E"/>
    <w:rsid w:val="00822B88"/>
    <w:rsid w:val="00840BA5"/>
    <w:rsid w:val="00862462"/>
    <w:rsid w:val="008D551C"/>
    <w:rsid w:val="008F4B4C"/>
    <w:rsid w:val="00912A66"/>
    <w:rsid w:val="00913892"/>
    <w:rsid w:val="009779A9"/>
    <w:rsid w:val="009B4E8D"/>
    <w:rsid w:val="00A35BCE"/>
    <w:rsid w:val="00A72CE0"/>
    <w:rsid w:val="00AB6834"/>
    <w:rsid w:val="00AC0685"/>
    <w:rsid w:val="00B476E5"/>
    <w:rsid w:val="00BC4876"/>
    <w:rsid w:val="00BD610E"/>
    <w:rsid w:val="00BF2EE9"/>
    <w:rsid w:val="00BF39A8"/>
    <w:rsid w:val="00C333D7"/>
    <w:rsid w:val="00C673AF"/>
    <w:rsid w:val="00C72AED"/>
    <w:rsid w:val="00CB488C"/>
    <w:rsid w:val="00CD074B"/>
    <w:rsid w:val="00CE0FBD"/>
    <w:rsid w:val="00DD33B3"/>
    <w:rsid w:val="00E732C2"/>
    <w:rsid w:val="00E7552A"/>
    <w:rsid w:val="00EF456D"/>
    <w:rsid w:val="00F1617E"/>
    <w:rsid w:val="00FA0DEA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8B624-B999-44DA-A343-99AED425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08FE-88D6-4B24-86ED-4D00E208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Michele Oken</cp:lastModifiedBy>
  <cp:revision>5</cp:revision>
  <cp:lastPrinted>2017-04-27T16:03:00Z</cp:lastPrinted>
  <dcterms:created xsi:type="dcterms:W3CDTF">2017-12-26T21:31:00Z</dcterms:created>
  <dcterms:modified xsi:type="dcterms:W3CDTF">2017-12-27T00:46:00Z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