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386C" w14:textId="1EAA62E5" w:rsidR="00553637" w:rsidRDefault="009E4741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noProof/>
          <w:color w:val="000000"/>
        </w:rPr>
        <w:drawing>
          <wp:inline distT="0" distB="0" distL="0" distR="0" wp14:anchorId="09A0AFAE" wp14:editId="39E20AF8">
            <wp:extent cx="5943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M_HorizontalLogoTaglineCMYK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C67D" w14:textId="77777777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822CC71" w14:textId="5A09C917" w:rsidR="009E4741" w:rsidRPr="009E4741" w:rsidRDefault="009E4741" w:rsidP="009E47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</w:rPr>
      </w:pPr>
      <w:r w:rsidRPr="009E4741">
        <w:rPr>
          <w:rFonts w:cstheme="minorHAnsi"/>
          <w:b/>
          <w:bCs/>
          <w:color w:val="000000"/>
          <w:sz w:val="32"/>
        </w:rPr>
        <w:t xml:space="preserve">International Rule of Law Consortium </w:t>
      </w:r>
      <w:r w:rsidR="00553637" w:rsidRPr="009E4741">
        <w:rPr>
          <w:rFonts w:cstheme="minorHAnsi"/>
          <w:b/>
          <w:bCs/>
          <w:color w:val="000000"/>
          <w:sz w:val="32"/>
        </w:rPr>
        <w:t>/</w:t>
      </w:r>
      <w:r w:rsidRPr="009E4741">
        <w:rPr>
          <w:rFonts w:cstheme="minorHAnsi"/>
          <w:b/>
          <w:bCs/>
          <w:color w:val="000000"/>
          <w:sz w:val="32"/>
        </w:rPr>
        <w:t xml:space="preserve"> </w:t>
      </w:r>
      <w:r w:rsidR="00553637" w:rsidRPr="009E4741">
        <w:rPr>
          <w:rFonts w:cstheme="minorHAnsi"/>
          <w:b/>
          <w:bCs/>
          <w:color w:val="000000"/>
          <w:sz w:val="32"/>
        </w:rPr>
        <w:t>O</w:t>
      </w:r>
      <w:r w:rsidRPr="009E4741">
        <w:rPr>
          <w:rFonts w:cstheme="minorHAnsi"/>
          <w:b/>
          <w:bCs/>
          <w:color w:val="000000"/>
          <w:sz w:val="32"/>
        </w:rPr>
        <w:t>pen World Program</w:t>
      </w:r>
    </w:p>
    <w:p w14:paraId="0B9988C1" w14:textId="22DD8ACE" w:rsidR="00553637" w:rsidRPr="009E4741" w:rsidRDefault="009E4741" w:rsidP="009E47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sz w:val="32"/>
        </w:rPr>
      </w:pPr>
      <w:r w:rsidRPr="009E4741">
        <w:rPr>
          <w:rFonts w:cstheme="minorHAnsi"/>
          <w:b/>
          <w:bCs/>
          <w:i/>
          <w:color w:val="000000"/>
          <w:sz w:val="32"/>
        </w:rPr>
        <w:t>Hosting Guidelines</w:t>
      </w:r>
    </w:p>
    <w:p w14:paraId="53D08EF7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C200DBC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The International Committee of NACM has agreed to partner with the International Rule of Law</w:t>
      </w:r>
    </w:p>
    <w:p w14:paraId="14BBB2ED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Consortium (IROLC) to assist IROLC and the Open World (OW) Program with hosting</w:t>
      </w:r>
    </w:p>
    <w:p w14:paraId="7FCBE877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delegations from the countries listed below. IROLC was established to promote and strengthen the</w:t>
      </w:r>
    </w:p>
    <w:p w14:paraId="4CA20A2D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rule of law through innovative partnerships between legal communities in the United States and</w:t>
      </w:r>
    </w:p>
    <w:p w14:paraId="7F6D3E61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abroad and partners with the OW Program. The following language regarding the OW Program, for</w:t>
      </w:r>
    </w:p>
    <w:p w14:paraId="1CFF0DDF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the most part, has been extracted from the 2013 OW Grant procedures to provide interested</w:t>
      </w:r>
    </w:p>
    <w:p w14:paraId="7FC3D696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NACM members with guidance and background information on what is obligatory relative to</w:t>
      </w:r>
    </w:p>
    <w:p w14:paraId="170C29A3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hosting foreign delegations through this program. and what would be helpful with in hosting</w:t>
      </w:r>
    </w:p>
    <w:p w14:paraId="48A6107B" w14:textId="198648E2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delegations outside of the OW Program.</w:t>
      </w:r>
    </w:p>
    <w:p w14:paraId="4FA6C4AB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5D3165A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The OW program was originally established in 1999 as a Library of Congress–</w:t>
      </w:r>
    </w:p>
    <w:p w14:paraId="2E0D421A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administered pilot project to give emerging Russian leaders firsthand exposure to the</w:t>
      </w:r>
    </w:p>
    <w:p w14:paraId="4DADBD41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American system of democracy through visits to local governments and communities in the</w:t>
      </w:r>
    </w:p>
    <w:p w14:paraId="1D425057" w14:textId="4BD3B84D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United States. OW began expanding to other countries in 2003.</w:t>
      </w:r>
    </w:p>
    <w:p w14:paraId="14523632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410D866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The congressionally sponsored OW Program brings emerging leaders from</w:t>
      </w:r>
    </w:p>
    <w:p w14:paraId="654A7CC5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 xml:space="preserve">participating countries to the United States </w:t>
      </w:r>
      <w:proofErr w:type="gramStart"/>
      <w:r w:rsidRPr="00553637">
        <w:rPr>
          <w:rFonts w:cstheme="minorHAnsi"/>
          <w:color w:val="000000"/>
        </w:rPr>
        <w:t>in order to</w:t>
      </w:r>
      <w:proofErr w:type="gramEnd"/>
      <w:r w:rsidRPr="00553637">
        <w:rPr>
          <w:rFonts w:cstheme="minorHAnsi"/>
          <w:color w:val="000000"/>
        </w:rPr>
        <w:t xml:space="preserve"> give them firsthand exposure to the</w:t>
      </w:r>
    </w:p>
    <w:p w14:paraId="75A188D9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American system of participatory democracy and free enterprise. The program allows</w:t>
      </w:r>
    </w:p>
    <w:p w14:paraId="510BF3A1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American leaders and their counterparts from Russia, Ukraine, Armenia, Azerbaijan,</w:t>
      </w:r>
    </w:p>
    <w:p w14:paraId="528E38A3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Georgia, Kazakhstan, Kyrgyzstan, Moldova, Serbia, Tajikistan, and Turkmenistan to</w:t>
      </w:r>
    </w:p>
    <w:p w14:paraId="351F9431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engage constructively with one another in a manner that complements the U.S. Congress’s</w:t>
      </w:r>
    </w:p>
    <w:p w14:paraId="1784E083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public diplomacy efforts on timely issues such as accountable governance, human–</w:t>
      </w:r>
    </w:p>
    <w:p w14:paraId="5FA5CAB8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trafficking prevention, young leadership development, and rule of law. The principles of</w:t>
      </w:r>
    </w:p>
    <w:p w14:paraId="765ED978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accountability, transparency, and citizen involvement in government are among the</w:t>
      </w:r>
    </w:p>
    <w:p w14:paraId="2FC9CEA0" w14:textId="30F5D5EF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concepts emphasized by the OW Program.</w:t>
      </w:r>
    </w:p>
    <w:p w14:paraId="621D0D63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0897AE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OW’s mission is "to enhance understanding and capabilities for cooperation between the United</w:t>
      </w:r>
    </w:p>
    <w:p w14:paraId="20AFD9F6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States and the countries of Eurasia by developing a network of leaders in the region</w:t>
      </w:r>
    </w:p>
    <w:p w14:paraId="15496DA3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who have gained significant, firsthand exposure to America’s democratic, accountable government</w:t>
      </w:r>
    </w:p>
    <w:p w14:paraId="3CFFD3B1" w14:textId="0F976775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and free-market system".</w:t>
      </w:r>
    </w:p>
    <w:p w14:paraId="3E68BAD6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D690019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Host organizations are asked to set up meetings with members of Congress, congressional staff, and</w:t>
      </w:r>
    </w:p>
    <w:p w14:paraId="00358DE9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state, county, and local legislators and their staff members, and judicial leadership at various levels so</w:t>
      </w:r>
    </w:p>
    <w:p w14:paraId="2191DA6B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that delegates can review such functions as lawmaking, legislative oversight, judicial policies and</w:t>
      </w:r>
    </w:p>
    <w:p w14:paraId="73750C3E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procedures and constituent relations with officials engaged in these activities. Delegates (usually five</w:t>
      </w:r>
    </w:p>
    <w:p w14:paraId="6C6398C9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individuals) and facilitators (one) will be invited for up to 10-day exchanges in the United States.</w:t>
      </w:r>
    </w:p>
    <w:p w14:paraId="43E9575F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Delegations stay in Washington, D.C. to attend an orientation program hosted by OW for the first</w:t>
      </w:r>
    </w:p>
    <w:p w14:paraId="69C9B731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two days (typically Thursday and Friday) and depart to their respective hosting state (typically on</w:t>
      </w:r>
    </w:p>
    <w:p w14:paraId="7A85D147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Saturday) where they will then spend eight days in the local host community. Homestays with</w:t>
      </w:r>
    </w:p>
    <w:p w14:paraId="7ABA8202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lastRenderedPageBreak/>
        <w:t>American host families are an integral element of the program. Usually courts partner with Rotary,</w:t>
      </w:r>
    </w:p>
    <w:p w14:paraId="601A723F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the legal community, colleges and university-based centers; civic associations or other local</w:t>
      </w:r>
    </w:p>
    <w:p w14:paraId="719DCDE6" w14:textId="52D47A95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 xml:space="preserve">organizations to house the delegations for the </w:t>
      </w:r>
      <w:proofErr w:type="gramStart"/>
      <w:r w:rsidRPr="00553637">
        <w:rPr>
          <w:rFonts w:cstheme="minorHAnsi"/>
          <w:color w:val="000000"/>
        </w:rPr>
        <w:t>eight day</w:t>
      </w:r>
      <w:proofErr w:type="gramEnd"/>
      <w:r w:rsidRPr="00553637">
        <w:rPr>
          <w:rFonts w:cstheme="minorHAnsi"/>
          <w:color w:val="000000"/>
        </w:rPr>
        <w:t xml:space="preserve"> homestays.</w:t>
      </w:r>
    </w:p>
    <w:p w14:paraId="3C6F93F9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F0E9CA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A conventional week includes 32 hours of programmed educational exchanges with added social</w:t>
      </w:r>
    </w:p>
    <w:p w14:paraId="2E45C054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activities during evening hours. Typically, a judge/administrator team act as official hosts for the</w:t>
      </w:r>
    </w:p>
    <w:p w14:paraId="44F0171B" w14:textId="1F8C9C3D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group during their stay.</w:t>
      </w:r>
    </w:p>
    <w:p w14:paraId="49B33050" w14:textId="2A542196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F82BE"/>
        </w:rPr>
      </w:pPr>
    </w:p>
    <w:p w14:paraId="7A514E2B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Host courts will be expected to successfully complete and/or oversee the following programmatic</w:t>
      </w:r>
    </w:p>
    <w:p w14:paraId="1C30B10C" w14:textId="78992FC3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and administrative activities:</w:t>
      </w:r>
    </w:p>
    <w:p w14:paraId="27CA357E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75CF30" w14:textId="4474607B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Recruit and select local host organizations and families.</w:t>
      </w:r>
      <w:r w:rsidR="009E4741">
        <w:rPr>
          <w:rFonts w:cstheme="minorHAnsi"/>
          <w:color w:val="000000"/>
        </w:rPr>
        <w:br/>
      </w:r>
    </w:p>
    <w:p w14:paraId="605784A0" w14:textId="3FA62274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Coordinate with the IROLC on congressional outreach in the local communities and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 xml:space="preserve">Washington, DC, and ensure, when possible, that delegates </w:t>
      </w:r>
      <w:proofErr w:type="gramStart"/>
      <w:r w:rsidRPr="00553637">
        <w:rPr>
          <w:rFonts w:cstheme="minorHAnsi"/>
          <w:color w:val="000000"/>
        </w:rPr>
        <w:t>have the opportunity to</w:t>
      </w:r>
      <w:proofErr w:type="gramEnd"/>
      <w:r w:rsidRPr="00553637">
        <w:rPr>
          <w:rFonts w:cstheme="minorHAnsi"/>
          <w:color w:val="000000"/>
        </w:rPr>
        <w:t xml:space="preserve"> meet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 xml:space="preserve">with Members of Congress or their local </w:t>
      </w:r>
      <w:r w:rsidRPr="00553637">
        <w:rPr>
          <w:rFonts w:cstheme="minorHAnsi"/>
          <w:color w:val="000000"/>
        </w:rPr>
        <w:t>staff and</w:t>
      </w:r>
      <w:r w:rsidRPr="00553637">
        <w:rPr>
          <w:rFonts w:cstheme="minorHAnsi"/>
          <w:color w:val="000000"/>
        </w:rPr>
        <w:t xml:space="preserve"> send any photos from such meetings to</w:t>
      </w:r>
      <w:r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the IROLC as soon as possible</w:t>
      </w:r>
      <w:r>
        <w:rPr>
          <w:rFonts w:cstheme="minorHAnsi"/>
          <w:color w:val="000000"/>
        </w:rPr>
        <w:t>.</w:t>
      </w:r>
      <w:r w:rsidR="009E4741">
        <w:rPr>
          <w:rFonts w:cstheme="minorHAnsi"/>
          <w:color w:val="000000"/>
        </w:rPr>
        <w:br/>
      </w:r>
    </w:p>
    <w:p w14:paraId="29A701A4" w14:textId="638498D3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Ensure that delegates have voluntary opportunities to share their professional expertise and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their knowledge about their native country in meetings with their American counterparts and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in public settings such as conferences, colloquia, classroom and civic-association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presentations, town meetings, and media interviews.</w:t>
      </w:r>
      <w:r w:rsidR="009E4741">
        <w:rPr>
          <w:rFonts w:cstheme="minorHAnsi"/>
          <w:color w:val="000000"/>
        </w:rPr>
        <w:br/>
      </w:r>
    </w:p>
    <w:p w14:paraId="623B4D80" w14:textId="076155CC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Provide local transportation during participants’ visits, beginning with pickup at the U.S.</w:t>
      </w:r>
      <w:r w:rsidRPr="00553637">
        <w:rPr>
          <w:rFonts w:cstheme="minorHAnsi"/>
          <w:color w:val="000000"/>
        </w:rPr>
        <w:t xml:space="preserve"> </w:t>
      </w:r>
      <w:proofErr w:type="gramStart"/>
      <w:r w:rsidRPr="00553637">
        <w:rPr>
          <w:rFonts w:cstheme="minorHAnsi"/>
          <w:color w:val="000000"/>
        </w:rPr>
        <w:t>final destination</w:t>
      </w:r>
      <w:proofErr w:type="gramEnd"/>
      <w:r w:rsidRPr="00553637">
        <w:rPr>
          <w:rFonts w:cstheme="minorHAnsi"/>
          <w:color w:val="000000"/>
        </w:rPr>
        <w:t xml:space="preserve"> airport and ending with delivery to the departure airport. Participants may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not take public transportation to a professional activity unless the grantee gets advance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approval from the Center, and a local escort must accompany the participants.</w:t>
      </w:r>
      <w:r>
        <w:rPr>
          <w:rFonts w:cstheme="minorHAnsi"/>
          <w:color w:val="000000"/>
        </w:rPr>
        <w:t xml:space="preserve"> </w:t>
      </w:r>
      <w:r w:rsidR="009E4741">
        <w:rPr>
          <w:rFonts w:cstheme="minorHAnsi"/>
          <w:color w:val="000000"/>
        </w:rPr>
        <w:br/>
      </w:r>
    </w:p>
    <w:p w14:paraId="57B5A76E" w14:textId="70E7CAF0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Provide a suitable homestay placement for each delegate, usually for eight days, including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weekends.</w:t>
      </w:r>
      <w:r w:rsidR="009E4741">
        <w:rPr>
          <w:rFonts w:cstheme="minorHAnsi"/>
          <w:color w:val="000000"/>
        </w:rPr>
        <w:br/>
      </w:r>
    </w:p>
    <w:p w14:paraId="7AF391D4" w14:textId="3C252948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Each delegate must be given his or her own private bedroom</w:t>
      </w:r>
      <w:r w:rsidRPr="00553637">
        <w:rPr>
          <w:rFonts w:cstheme="minorHAnsi"/>
          <w:b/>
          <w:bCs/>
          <w:color w:val="000000"/>
        </w:rPr>
        <w:t xml:space="preserve">. </w:t>
      </w:r>
      <w:r w:rsidRPr="00553637">
        <w:rPr>
          <w:rFonts w:cstheme="minorHAnsi"/>
          <w:color w:val="000000"/>
        </w:rPr>
        <w:t>If this cannot be arranged, the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grantee must get advance approval from the Center for delegates to share a bedroom. A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facilitator may not share a bedroom with a delegate under any circumstances.</w:t>
      </w:r>
      <w:r w:rsidR="009E4741">
        <w:rPr>
          <w:rFonts w:cstheme="minorHAnsi"/>
          <w:color w:val="000000"/>
        </w:rPr>
        <w:br/>
      </w:r>
    </w:p>
    <w:p w14:paraId="0D9CA99A" w14:textId="78AD9581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Ensure that breakfast, lunch, and dinner are provided daily to the delegates and the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facilitator during their stay. Unlike similar U.S. government programs, OW does not provide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per diems to its program participants.</w:t>
      </w:r>
      <w:r w:rsidR="009E4741">
        <w:rPr>
          <w:rFonts w:cstheme="minorHAnsi"/>
          <w:color w:val="000000"/>
        </w:rPr>
        <w:br/>
      </w:r>
    </w:p>
    <w:p w14:paraId="3CAAC637" w14:textId="364D7AB6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Provide professional interpretation for ALL group professional program activities. The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Center requires high-quality professional interpretation for OW delegations and recognizes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that this affects budgets</w:t>
      </w:r>
      <w:r w:rsidRPr="00553637">
        <w:rPr>
          <w:rFonts w:cstheme="minorHAnsi"/>
          <w:b/>
          <w:bCs/>
          <w:color w:val="000000"/>
        </w:rPr>
        <w:t xml:space="preserve">. </w:t>
      </w:r>
      <w:r w:rsidRPr="00553637">
        <w:rPr>
          <w:rFonts w:cstheme="minorHAnsi"/>
          <w:color w:val="000000"/>
        </w:rPr>
        <w:t>Interpreters who are certified by the U.S. Department of State or a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state or local agency that certifies legal and medical interpreters are preferred. Interpretation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in the native language is required for delegations from Armenia, Georgia, Moldova, Serbia,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Tajikistan, and Ukraine. For other countries, the Center would prefer that grantees hire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interpreters fluent in the relevant country’s native language wherever possible. However,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Russian is an acceptable alternative for delegations from Kazakhstan, Kyrgyzstan, or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 xml:space="preserve">Turkmenistan, with prior approval </w:t>
      </w:r>
      <w:r w:rsidRPr="00553637">
        <w:rPr>
          <w:rFonts w:cstheme="minorHAnsi"/>
          <w:color w:val="000000"/>
        </w:rPr>
        <w:lastRenderedPageBreak/>
        <w:t>from the Center. OW facilitators are not to provide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interpretation for group professional meetings.</w:t>
      </w:r>
      <w:r w:rsidR="009E4741">
        <w:rPr>
          <w:rFonts w:cstheme="minorHAnsi"/>
          <w:color w:val="000000"/>
        </w:rPr>
        <w:br/>
      </w:r>
    </w:p>
    <w:p w14:paraId="48752C32" w14:textId="556973E7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The facilitator provides interpreting service for the delegation outside of the workday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activities of the U.S. paid interpreters i.e., prior to program beginning daily, lunchtime,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evening social or cultural events.</w:t>
      </w:r>
      <w:r w:rsidR="009E4741">
        <w:rPr>
          <w:rFonts w:cstheme="minorHAnsi"/>
          <w:color w:val="000000"/>
        </w:rPr>
        <w:br/>
      </w:r>
    </w:p>
    <w:p w14:paraId="0D22B530" w14:textId="49905250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Prepare an eight-day program for each participant group that reflects the selected hosting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theme and includes other activities that meet program objectives. Approximately 32 hours of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programming should directly address the hosting theme. Time spent in professional sessions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with federal, state, county, or local legislators and legislative staff counts toward this total.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 xml:space="preserve">Cross-cultural activities should be scheduled for weekends and some evenings. A </w:t>
      </w:r>
      <w:r w:rsidRPr="00553637">
        <w:rPr>
          <w:rFonts w:cstheme="minorHAnsi"/>
          <w:color w:val="000000"/>
        </w:rPr>
        <w:t xml:space="preserve">cross-cultural </w:t>
      </w:r>
      <w:r w:rsidRPr="00553637">
        <w:rPr>
          <w:rFonts w:cstheme="minorHAnsi"/>
          <w:color w:val="000000"/>
        </w:rPr>
        <w:t>activity is an activity designed to promote exposure and interchange between the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 xml:space="preserve">delegates and Americans </w:t>
      </w:r>
      <w:proofErr w:type="gramStart"/>
      <w:r w:rsidRPr="00553637">
        <w:rPr>
          <w:rFonts w:cstheme="minorHAnsi"/>
          <w:color w:val="000000"/>
        </w:rPr>
        <w:t>in order to</w:t>
      </w:r>
      <w:proofErr w:type="gramEnd"/>
      <w:r w:rsidRPr="00553637">
        <w:rPr>
          <w:rFonts w:cstheme="minorHAnsi"/>
          <w:color w:val="000000"/>
        </w:rPr>
        <w:t xml:space="preserve"> increase their understanding of each other’s society,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culture, and institutions. Cross-cultural activities include cultural, social, and sports activities.</w:t>
      </w:r>
      <w:r w:rsidR="009E4741">
        <w:rPr>
          <w:rFonts w:cstheme="minorHAnsi"/>
          <w:color w:val="000000"/>
        </w:rPr>
        <w:br/>
      </w:r>
    </w:p>
    <w:p w14:paraId="35B125C2" w14:textId="40B2A865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Provide an end-of-visit review session for the delegates, facilitator(s), and host coordinator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to review program successes/weaknesses and to identify any new projects, or any joint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projects, reciprocal visits, or other continued professional interactions between delegates and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their new American contacts, that will likely result from the OW program.</w:t>
      </w:r>
      <w:r w:rsidR="009E4741">
        <w:rPr>
          <w:rFonts w:cstheme="minorHAnsi"/>
          <w:color w:val="000000"/>
        </w:rPr>
        <w:br/>
      </w:r>
    </w:p>
    <w:p w14:paraId="4A3EB472" w14:textId="77777777" w:rsidR="00553637" w:rsidRDefault="00553637" w:rsidP="00553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Coordinate with the IROLC on press outreach, including sharing drafts of any press material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developed for each delegation in advance, if requested, and reviewing any</w:t>
      </w:r>
      <w:r w:rsidRPr="00553637">
        <w:rPr>
          <w:rFonts w:cstheme="minorHAnsi"/>
          <w:color w:val="000000"/>
        </w:rPr>
        <w:t xml:space="preserve"> </w:t>
      </w:r>
      <w:r w:rsidRPr="00553637">
        <w:rPr>
          <w:rFonts w:cstheme="minorHAnsi"/>
          <w:color w:val="000000"/>
        </w:rPr>
        <w:t>relevant press material developed by the OW or IROLC, if requested.</w:t>
      </w:r>
    </w:p>
    <w:p w14:paraId="29A65DE4" w14:textId="77777777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16FF0E4" w14:textId="3F332F32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The table below lists the major deadlines for information and document exchange between</w:t>
      </w:r>
    </w:p>
    <w:p w14:paraId="3E7909A9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local host courts and IROLC, measured backward from the delegation’s U.S. arrival date (two to</w:t>
      </w:r>
    </w:p>
    <w:p w14:paraId="44746007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three days before the host-community arrival date). For the few delegations for which the Center</w:t>
      </w:r>
    </w:p>
    <w:p w14:paraId="3F94C45C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serves as the logistical contractor, the information and document exchange will take place between</w:t>
      </w:r>
    </w:p>
    <w:p w14:paraId="493DD2C4" w14:textId="6E6CCDAA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the local host courts or IROLC and OW.</w:t>
      </w:r>
    </w:p>
    <w:p w14:paraId="5F1AEACB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6F197AF" w14:textId="77777777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3637" w14:paraId="03AFC99F" w14:textId="77777777" w:rsidTr="009E4741">
        <w:tc>
          <w:tcPr>
            <w:tcW w:w="3116" w:type="dxa"/>
            <w:shd w:val="clear" w:color="auto" w:fill="B4C6E7" w:themeFill="accent1" w:themeFillTint="66"/>
          </w:tcPr>
          <w:p w14:paraId="7FB5AA30" w14:textId="25B9CA50" w:rsidR="00553637" w:rsidRPr="009E4741" w:rsidRDefault="00553637" w:rsidP="009E47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color w:val="000000"/>
              </w:rPr>
            </w:pPr>
            <w:r w:rsidRPr="009E4741">
              <w:rPr>
                <w:rFonts w:cstheme="minorHAnsi"/>
                <w:b/>
                <w:i/>
                <w:iCs/>
                <w:color w:val="000000"/>
              </w:rPr>
              <w:t>Deadline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774EDE48" w14:textId="7AC15B30" w:rsidR="00553637" w:rsidRPr="009E4741" w:rsidRDefault="00553637" w:rsidP="009E47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color w:val="000000"/>
              </w:rPr>
            </w:pPr>
            <w:r w:rsidRPr="009E4741">
              <w:rPr>
                <w:rFonts w:cstheme="minorHAnsi"/>
                <w:b/>
                <w:i/>
                <w:iCs/>
                <w:color w:val="000000"/>
              </w:rPr>
              <w:t>Host Court provides: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27B27142" w14:textId="09CA45A7" w:rsidR="00553637" w:rsidRPr="009E4741" w:rsidRDefault="00553637" w:rsidP="009E47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color w:val="000000"/>
              </w:rPr>
            </w:pPr>
            <w:r w:rsidRPr="009E4741">
              <w:rPr>
                <w:rFonts w:cstheme="minorHAnsi"/>
                <w:b/>
                <w:i/>
                <w:iCs/>
                <w:color w:val="000000"/>
              </w:rPr>
              <w:t xml:space="preserve">Logistical </w:t>
            </w:r>
            <w:r w:rsidR="009E4741">
              <w:rPr>
                <w:rFonts w:cstheme="minorHAnsi"/>
                <w:b/>
                <w:i/>
                <w:iCs/>
                <w:color w:val="000000"/>
              </w:rPr>
              <w:t>Coordinator</w:t>
            </w:r>
            <w:bookmarkStart w:id="0" w:name="_GoBack"/>
            <w:bookmarkEnd w:id="0"/>
          </w:p>
        </w:tc>
      </w:tr>
      <w:tr w:rsidR="00553637" w14:paraId="4E05846C" w14:textId="77777777" w:rsidTr="00553637">
        <w:tc>
          <w:tcPr>
            <w:tcW w:w="3116" w:type="dxa"/>
          </w:tcPr>
          <w:p w14:paraId="09D687AC" w14:textId="5F649707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553637">
              <w:rPr>
                <w:rFonts w:cstheme="minorHAnsi"/>
                <w:i/>
                <w:iCs/>
                <w:color w:val="000000"/>
              </w:rPr>
              <w:t>8-6 weeks before arrival</w:t>
            </w:r>
          </w:p>
        </w:tc>
        <w:tc>
          <w:tcPr>
            <w:tcW w:w="3117" w:type="dxa"/>
          </w:tcPr>
          <w:p w14:paraId="061F79BA" w14:textId="77777777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3117" w:type="dxa"/>
          </w:tcPr>
          <w:p w14:paraId="008D7671" w14:textId="14270CE3" w:rsidR="00553637" w:rsidRP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53637">
              <w:rPr>
                <w:rFonts w:cstheme="minorHAnsi"/>
                <w:color w:val="000000"/>
              </w:rPr>
              <w:t>Participant Names and</w:t>
            </w:r>
            <w:r w:rsidRPr="00553637">
              <w:rPr>
                <w:rFonts w:cstheme="minorHAnsi"/>
                <w:color w:val="000000"/>
              </w:rPr>
              <w:t xml:space="preserve"> </w:t>
            </w:r>
            <w:r w:rsidRPr="00553637">
              <w:rPr>
                <w:rFonts w:cstheme="minorHAnsi"/>
                <w:color w:val="000000"/>
              </w:rPr>
              <w:t>Profiles &amp; Interests</w:t>
            </w:r>
          </w:p>
        </w:tc>
      </w:tr>
      <w:tr w:rsidR="00553637" w14:paraId="46A9965F" w14:textId="77777777" w:rsidTr="00553637">
        <w:tc>
          <w:tcPr>
            <w:tcW w:w="3116" w:type="dxa"/>
          </w:tcPr>
          <w:p w14:paraId="44B605FE" w14:textId="64276773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553637">
              <w:rPr>
                <w:rFonts w:cstheme="minorHAnsi"/>
                <w:i/>
                <w:iCs/>
                <w:color w:val="000000"/>
              </w:rPr>
              <w:t>4 weeks before arrival</w:t>
            </w:r>
          </w:p>
        </w:tc>
        <w:tc>
          <w:tcPr>
            <w:tcW w:w="3117" w:type="dxa"/>
          </w:tcPr>
          <w:p w14:paraId="3AD83A26" w14:textId="77777777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53637">
              <w:rPr>
                <w:rFonts w:cstheme="minorHAnsi"/>
                <w:color w:val="000000"/>
              </w:rPr>
              <w:t>Draft Program Agenda</w:t>
            </w:r>
            <w:r w:rsidRPr="00553637">
              <w:rPr>
                <w:rFonts w:cstheme="minorHAnsi"/>
                <w:color w:val="000000"/>
              </w:rPr>
              <w:t xml:space="preserve"> </w:t>
            </w:r>
          </w:p>
          <w:p w14:paraId="03B99DAE" w14:textId="02E2D157" w:rsidR="00553637" w:rsidRP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53637">
              <w:rPr>
                <w:rFonts w:cstheme="minorHAnsi"/>
                <w:color w:val="000000"/>
              </w:rPr>
              <w:t>Host Family Forms (including</w:t>
            </w:r>
            <w:r w:rsidRPr="00553637">
              <w:rPr>
                <w:rFonts w:cstheme="minorHAnsi"/>
                <w:color w:val="000000"/>
              </w:rPr>
              <w:t xml:space="preserve"> </w:t>
            </w:r>
            <w:r w:rsidRPr="00553637">
              <w:rPr>
                <w:rFonts w:cstheme="minorHAnsi"/>
                <w:color w:val="000000"/>
              </w:rPr>
              <w:t>contact info. and brief bios)</w:t>
            </w:r>
          </w:p>
          <w:p w14:paraId="1610AFA7" w14:textId="7345C0EA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553637">
              <w:rPr>
                <w:rFonts w:cstheme="minorHAnsi"/>
                <w:color w:val="000000"/>
              </w:rPr>
              <w:t>Community Profile (if requested)</w:t>
            </w:r>
          </w:p>
        </w:tc>
        <w:tc>
          <w:tcPr>
            <w:tcW w:w="3117" w:type="dxa"/>
          </w:tcPr>
          <w:p w14:paraId="192F4CFF" w14:textId="24DC2141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553637">
              <w:rPr>
                <w:rFonts w:cstheme="minorHAnsi"/>
                <w:color w:val="000000"/>
              </w:rPr>
              <w:t>Flight Itineraries</w:t>
            </w:r>
          </w:p>
        </w:tc>
      </w:tr>
      <w:tr w:rsidR="00553637" w14:paraId="2E2CC630" w14:textId="77777777" w:rsidTr="00553637">
        <w:tc>
          <w:tcPr>
            <w:tcW w:w="3116" w:type="dxa"/>
          </w:tcPr>
          <w:p w14:paraId="72FA9C24" w14:textId="494D95DE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553637">
              <w:rPr>
                <w:rFonts w:cstheme="minorHAnsi"/>
                <w:i/>
                <w:iCs/>
                <w:color w:val="000000"/>
              </w:rPr>
              <w:t>3 weeks before</w:t>
            </w:r>
            <w:r w:rsidRPr="00553637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553637">
              <w:rPr>
                <w:rFonts w:cstheme="minorHAnsi"/>
                <w:i/>
                <w:iCs/>
                <w:color w:val="000000"/>
              </w:rPr>
              <w:t>arrival</w:t>
            </w:r>
          </w:p>
        </w:tc>
        <w:tc>
          <w:tcPr>
            <w:tcW w:w="3117" w:type="dxa"/>
          </w:tcPr>
          <w:p w14:paraId="0591E487" w14:textId="48F8C3F1" w:rsidR="00553637" w:rsidRP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53637">
              <w:rPr>
                <w:rFonts w:cstheme="minorHAnsi"/>
                <w:color w:val="000000"/>
              </w:rPr>
              <w:t>Resumé(s) of Professional</w:t>
            </w:r>
            <w:r w:rsidRPr="00553637">
              <w:rPr>
                <w:rFonts w:cstheme="minorHAnsi"/>
                <w:color w:val="000000"/>
              </w:rPr>
              <w:t xml:space="preserve"> </w:t>
            </w:r>
            <w:r w:rsidRPr="00553637">
              <w:rPr>
                <w:rFonts w:cstheme="minorHAnsi"/>
                <w:color w:val="000000"/>
              </w:rPr>
              <w:t>Interpreter(s)</w:t>
            </w:r>
          </w:p>
          <w:p w14:paraId="134504EC" w14:textId="58FBC2B3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3117" w:type="dxa"/>
          </w:tcPr>
          <w:p w14:paraId="59DA7E51" w14:textId="77777777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553637" w14:paraId="4270E4AE" w14:textId="77777777" w:rsidTr="00553637">
        <w:tc>
          <w:tcPr>
            <w:tcW w:w="3116" w:type="dxa"/>
          </w:tcPr>
          <w:p w14:paraId="06BBF456" w14:textId="34909473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553637">
              <w:rPr>
                <w:rFonts w:cstheme="minorHAnsi"/>
                <w:i/>
                <w:iCs/>
                <w:color w:val="000000"/>
              </w:rPr>
              <w:t>10 days before</w:t>
            </w:r>
            <w:r w:rsidRPr="00553637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553637">
              <w:rPr>
                <w:rFonts w:cstheme="minorHAnsi"/>
                <w:i/>
                <w:iCs/>
                <w:color w:val="000000"/>
              </w:rPr>
              <w:t>arrival</w:t>
            </w:r>
          </w:p>
        </w:tc>
        <w:tc>
          <w:tcPr>
            <w:tcW w:w="3117" w:type="dxa"/>
          </w:tcPr>
          <w:p w14:paraId="0330D310" w14:textId="335EF0D7" w:rsidR="00553637" w:rsidRPr="00553637" w:rsidRDefault="00553637" w:rsidP="00553637">
            <w:pPr>
              <w:autoSpaceDE w:val="0"/>
              <w:autoSpaceDN w:val="0"/>
              <w:adjustRightInd w:val="0"/>
              <w:ind w:left="186" w:hanging="186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* </w:t>
            </w:r>
            <w:r w:rsidRPr="00553637">
              <w:rPr>
                <w:rFonts w:cstheme="minorHAnsi"/>
                <w:color w:val="000000"/>
              </w:rPr>
              <w:t>Updated Program Agenda (with</w:t>
            </w:r>
            <w:r w:rsidRPr="00553637">
              <w:rPr>
                <w:rFonts w:cstheme="minorHAnsi"/>
                <w:color w:val="000000"/>
              </w:rPr>
              <w:t xml:space="preserve"> </w:t>
            </w:r>
            <w:r w:rsidRPr="00553637">
              <w:rPr>
                <w:rFonts w:cstheme="minorHAnsi"/>
                <w:color w:val="000000"/>
              </w:rPr>
              <w:t>changes highlighted)</w:t>
            </w:r>
          </w:p>
          <w:p w14:paraId="739932FF" w14:textId="2CDD0F45" w:rsidR="00553637" w:rsidRDefault="00553637" w:rsidP="00553637">
            <w:pPr>
              <w:autoSpaceDE w:val="0"/>
              <w:autoSpaceDN w:val="0"/>
              <w:adjustRightInd w:val="0"/>
              <w:ind w:left="186" w:hanging="186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* </w:t>
            </w:r>
            <w:r w:rsidRPr="00553637">
              <w:rPr>
                <w:rFonts w:cstheme="minorHAnsi"/>
                <w:color w:val="000000"/>
              </w:rPr>
              <w:t>Emergency Contact Information</w:t>
            </w:r>
          </w:p>
        </w:tc>
        <w:tc>
          <w:tcPr>
            <w:tcW w:w="3117" w:type="dxa"/>
          </w:tcPr>
          <w:p w14:paraId="574663D6" w14:textId="77777777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553637" w14:paraId="185ED98A" w14:textId="77777777" w:rsidTr="00553637">
        <w:tc>
          <w:tcPr>
            <w:tcW w:w="3116" w:type="dxa"/>
          </w:tcPr>
          <w:p w14:paraId="0001BC2F" w14:textId="29B0A475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553637">
              <w:rPr>
                <w:rFonts w:cstheme="minorHAnsi"/>
                <w:i/>
                <w:iCs/>
                <w:color w:val="000000"/>
              </w:rPr>
              <w:lastRenderedPageBreak/>
              <w:t>3 weeks after</w:t>
            </w:r>
            <w:r>
              <w:rPr>
                <w:rFonts w:cstheme="minorHAnsi"/>
                <w:i/>
                <w:iCs/>
                <w:color w:val="000000"/>
              </w:rPr>
              <w:t xml:space="preserve"> departure</w:t>
            </w:r>
          </w:p>
        </w:tc>
        <w:tc>
          <w:tcPr>
            <w:tcW w:w="3117" w:type="dxa"/>
          </w:tcPr>
          <w:p w14:paraId="5D9D09CD" w14:textId="39260D7F" w:rsidR="00553637" w:rsidRP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53637">
              <w:rPr>
                <w:rFonts w:cstheme="minorHAnsi"/>
                <w:color w:val="000000"/>
              </w:rPr>
              <w:t>Post-program Report (Host</w:t>
            </w:r>
            <w:r w:rsidRPr="00553637">
              <w:rPr>
                <w:rFonts w:cstheme="minorHAnsi"/>
                <w:color w:val="000000"/>
              </w:rPr>
              <w:t xml:space="preserve"> </w:t>
            </w:r>
            <w:r w:rsidRPr="00553637">
              <w:rPr>
                <w:rFonts w:cstheme="minorHAnsi"/>
                <w:color w:val="000000"/>
              </w:rPr>
              <w:t>Narrative, Post-program Program</w:t>
            </w:r>
            <w:r w:rsidRPr="00553637">
              <w:rPr>
                <w:rFonts w:cstheme="minorHAnsi"/>
                <w:color w:val="000000"/>
              </w:rPr>
              <w:t xml:space="preserve"> </w:t>
            </w:r>
            <w:r w:rsidRPr="00553637">
              <w:rPr>
                <w:rFonts w:cstheme="minorHAnsi"/>
                <w:color w:val="000000"/>
              </w:rPr>
              <w:t>Agenda, Final Host Family Forms</w:t>
            </w:r>
            <w:r w:rsidRPr="00553637">
              <w:rPr>
                <w:rFonts w:cstheme="minorHAnsi"/>
                <w:color w:val="000000"/>
              </w:rPr>
              <w:t xml:space="preserve"> </w:t>
            </w:r>
            <w:r w:rsidRPr="00553637">
              <w:rPr>
                <w:rFonts w:cstheme="minorHAnsi"/>
                <w:color w:val="000000"/>
              </w:rPr>
              <w:t>Media Coverage, Photos)</w:t>
            </w:r>
          </w:p>
        </w:tc>
        <w:tc>
          <w:tcPr>
            <w:tcW w:w="3117" w:type="dxa"/>
          </w:tcPr>
          <w:p w14:paraId="0B773876" w14:textId="441899D9" w:rsidR="00553637" w:rsidRP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53637">
              <w:rPr>
                <w:rFonts w:cstheme="minorHAnsi"/>
                <w:color w:val="000000"/>
              </w:rPr>
              <w:t>Delegation Feedback on</w:t>
            </w:r>
            <w:r w:rsidRPr="00553637">
              <w:rPr>
                <w:rFonts w:cstheme="minorHAnsi"/>
                <w:color w:val="000000"/>
              </w:rPr>
              <w:t xml:space="preserve"> </w:t>
            </w:r>
            <w:r w:rsidRPr="00553637">
              <w:rPr>
                <w:rFonts w:cstheme="minorHAnsi"/>
                <w:color w:val="000000"/>
              </w:rPr>
              <w:t>Program to Grantee and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53637">
              <w:rPr>
                <w:rFonts w:cstheme="minorHAnsi"/>
                <w:color w:val="000000"/>
              </w:rPr>
              <w:t>Local Host Court</w:t>
            </w:r>
          </w:p>
          <w:p w14:paraId="6C8DD630" w14:textId="0B4388E8" w:rsidR="00553637" w:rsidRDefault="00553637" w:rsidP="0055363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</w:p>
        </w:tc>
      </w:tr>
    </w:tbl>
    <w:p w14:paraId="3AF290B8" w14:textId="77777777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7B82C2E4" w14:textId="77777777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E09EC5" w14:textId="09CC3E68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A budget will be provided by IROLC through OW for interpreters, transportation, rental van,</w:t>
      </w:r>
    </w:p>
    <w:p w14:paraId="1F37BC1E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driver, gas, food and cultural activity expenses. Funds can be directed through IROLC to the local</w:t>
      </w:r>
    </w:p>
    <w:p w14:paraId="3838887E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53637">
        <w:rPr>
          <w:rFonts w:cstheme="minorHAnsi"/>
          <w:color w:val="000000"/>
        </w:rPr>
        <w:t>host court or to the civic organization partnering with the court that is coordinating the delegation's</w:t>
      </w:r>
    </w:p>
    <w:p w14:paraId="11EC2E3A" w14:textId="6BD90916" w:rsidR="00971648" w:rsidRPr="00553637" w:rsidRDefault="00553637" w:rsidP="00553637">
      <w:pPr>
        <w:rPr>
          <w:rFonts w:cstheme="minorHAnsi"/>
        </w:rPr>
      </w:pPr>
      <w:r w:rsidRPr="00553637">
        <w:rPr>
          <w:rFonts w:cstheme="minorHAnsi"/>
          <w:color w:val="000000"/>
        </w:rPr>
        <w:t>activities.</w:t>
      </w:r>
    </w:p>
    <w:sectPr w:rsidR="00971648" w:rsidRPr="005536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0E7A" w14:textId="77777777" w:rsidR="009E4741" w:rsidRDefault="009E4741" w:rsidP="009E4741">
      <w:pPr>
        <w:spacing w:after="0" w:line="240" w:lineRule="auto"/>
      </w:pPr>
      <w:r>
        <w:separator/>
      </w:r>
    </w:p>
  </w:endnote>
  <w:endnote w:type="continuationSeparator" w:id="0">
    <w:p w14:paraId="139A370F" w14:textId="77777777" w:rsidR="009E4741" w:rsidRDefault="009E4741" w:rsidP="009E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886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0B662C" w14:textId="58C8FDF2" w:rsidR="009E4741" w:rsidRDefault="009E47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11D4CB" w14:textId="77777777" w:rsidR="009E4741" w:rsidRDefault="009E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A48C" w14:textId="77777777" w:rsidR="009E4741" w:rsidRDefault="009E4741" w:rsidP="009E4741">
      <w:pPr>
        <w:spacing w:after="0" w:line="240" w:lineRule="auto"/>
      </w:pPr>
      <w:r>
        <w:separator/>
      </w:r>
    </w:p>
  </w:footnote>
  <w:footnote w:type="continuationSeparator" w:id="0">
    <w:p w14:paraId="4ACB9A3B" w14:textId="77777777" w:rsidR="009E4741" w:rsidRDefault="009E4741" w:rsidP="009E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E556C"/>
    <w:multiLevelType w:val="hybridMultilevel"/>
    <w:tmpl w:val="96DE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37"/>
    <w:rsid w:val="002C20A1"/>
    <w:rsid w:val="004626F9"/>
    <w:rsid w:val="00553637"/>
    <w:rsid w:val="009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DF3C"/>
  <w15:chartTrackingRefBased/>
  <w15:docId w15:val="{CE17035A-1979-4396-839D-A931053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37"/>
    <w:pPr>
      <w:ind w:left="720"/>
      <w:contextualSpacing/>
    </w:pPr>
  </w:style>
  <w:style w:type="table" w:styleId="TableGrid">
    <w:name w:val="Table Grid"/>
    <w:basedOn w:val="TableNormal"/>
    <w:uiPriority w:val="39"/>
    <w:rsid w:val="0055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41"/>
  </w:style>
  <w:style w:type="paragraph" w:styleId="Footer">
    <w:name w:val="footer"/>
    <w:basedOn w:val="Normal"/>
    <w:link w:val="FooterChar"/>
    <w:uiPriority w:val="99"/>
    <w:unhideWhenUsed/>
    <w:rsid w:val="009E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Tsunekawa</dc:creator>
  <cp:keywords/>
  <dc:description/>
  <cp:lastModifiedBy>Jeffrey Tsunekawa</cp:lastModifiedBy>
  <cp:revision>1</cp:revision>
  <dcterms:created xsi:type="dcterms:W3CDTF">2018-04-10T22:24:00Z</dcterms:created>
  <dcterms:modified xsi:type="dcterms:W3CDTF">2018-04-10T22:54:00Z</dcterms:modified>
</cp:coreProperties>
</file>