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54B" w14:textId="6A6DDB11" w:rsidR="00FE75FA" w:rsidRDefault="00DC1CFF">
      <w:pPr>
        <w:pStyle w:val="Heading1"/>
        <w:spacing w:before="47"/>
        <w:ind w:left="0"/>
        <w:jc w:val="center"/>
        <w:rPr>
          <w:sz w:val="22"/>
          <w:szCs w:val="22"/>
        </w:rPr>
      </w:pPr>
      <w:r>
        <w:rPr>
          <w:sz w:val="22"/>
          <w:szCs w:val="22"/>
        </w:rPr>
        <w:t xml:space="preserve">Governance Committee </w:t>
      </w:r>
      <w:r w:rsidR="00A60B2F">
        <w:rPr>
          <w:sz w:val="22"/>
          <w:szCs w:val="22"/>
        </w:rPr>
        <w:t>Minutes</w:t>
      </w:r>
    </w:p>
    <w:p w14:paraId="4494E814" w14:textId="12C2667C" w:rsidR="00FE75FA" w:rsidRDefault="00DC1CFF">
      <w:pPr>
        <w:spacing w:before="1"/>
        <w:jc w:val="center"/>
        <w:rPr>
          <w:b/>
        </w:rPr>
      </w:pPr>
      <w:r>
        <w:rPr>
          <w:b/>
        </w:rPr>
        <w:t>April 13, 2022</w:t>
      </w:r>
    </w:p>
    <w:p w14:paraId="1F982E72" w14:textId="77777777" w:rsidR="00FE75FA" w:rsidRDefault="00FE75FA">
      <w:pPr>
        <w:pBdr>
          <w:top w:val="nil"/>
          <w:left w:val="nil"/>
          <w:bottom w:val="nil"/>
          <w:right w:val="nil"/>
          <w:between w:val="nil"/>
        </w:pBdr>
        <w:spacing w:before="8"/>
        <w:rPr>
          <w:b/>
          <w:color w:val="000000"/>
        </w:rPr>
      </w:pPr>
    </w:p>
    <w:p w14:paraId="57B1343F" w14:textId="77777777" w:rsidR="00FE75FA" w:rsidRDefault="00DC1CFF">
      <w:pPr>
        <w:numPr>
          <w:ilvl w:val="0"/>
          <w:numId w:val="4"/>
        </w:numPr>
        <w:pBdr>
          <w:top w:val="nil"/>
          <w:left w:val="nil"/>
          <w:bottom w:val="nil"/>
          <w:right w:val="nil"/>
          <w:between w:val="nil"/>
        </w:pBdr>
        <w:spacing w:before="52"/>
        <w:ind w:left="720" w:hanging="723"/>
        <w:rPr>
          <w:b/>
          <w:color w:val="000000"/>
        </w:rPr>
      </w:pPr>
      <w:r>
        <w:rPr>
          <w:b/>
          <w:color w:val="000000"/>
        </w:rPr>
        <w:t>Call to order</w:t>
      </w:r>
      <w:r w:rsidR="002F0110">
        <w:rPr>
          <w:b/>
          <w:color w:val="000000"/>
        </w:rPr>
        <w:t xml:space="preserve"> at 2:03p</w:t>
      </w:r>
    </w:p>
    <w:p w14:paraId="5C946B80" w14:textId="77777777" w:rsidR="002F0110" w:rsidRPr="002F0110" w:rsidRDefault="002F0110" w:rsidP="002F0110"/>
    <w:p w14:paraId="2856E669" w14:textId="77777777" w:rsidR="002F0110" w:rsidRDefault="002F0110" w:rsidP="002F0110">
      <w:pPr>
        <w:pStyle w:val="ListParagraph"/>
        <w:numPr>
          <w:ilvl w:val="0"/>
          <w:numId w:val="7"/>
        </w:numPr>
        <w:sectPr w:rsidR="002F01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gNumType w:start="1"/>
          <w:cols w:space="720"/>
        </w:sectPr>
      </w:pPr>
    </w:p>
    <w:p w14:paraId="1C7C5971" w14:textId="194C8A00" w:rsidR="002F0110" w:rsidRDefault="002F0110" w:rsidP="002F0110">
      <w:pPr>
        <w:pStyle w:val="ListParagraph"/>
        <w:numPr>
          <w:ilvl w:val="0"/>
          <w:numId w:val="7"/>
        </w:numPr>
      </w:pPr>
      <w:r w:rsidRPr="002F0110">
        <w:t>Eric Silverberg, AZ</w:t>
      </w:r>
    </w:p>
    <w:p w14:paraId="6C3B9903" w14:textId="77777777" w:rsidR="002F0110" w:rsidRDefault="002F0110" w:rsidP="002F0110">
      <w:pPr>
        <w:pStyle w:val="ListParagraph"/>
        <w:numPr>
          <w:ilvl w:val="0"/>
          <w:numId w:val="7"/>
        </w:numPr>
      </w:pPr>
      <w:r>
        <w:t>Kent Pankey, VA</w:t>
      </w:r>
    </w:p>
    <w:p w14:paraId="083A734C" w14:textId="77777777" w:rsidR="002F0110" w:rsidRDefault="002F0110" w:rsidP="002F0110">
      <w:pPr>
        <w:pStyle w:val="ListParagraph"/>
        <w:numPr>
          <w:ilvl w:val="0"/>
          <w:numId w:val="7"/>
        </w:numPr>
      </w:pPr>
      <w:r>
        <w:t>Mark Weinberg, FL</w:t>
      </w:r>
    </w:p>
    <w:p w14:paraId="2CDBA5F2" w14:textId="77777777" w:rsidR="002F0110" w:rsidRDefault="002F0110" w:rsidP="002F0110">
      <w:pPr>
        <w:pStyle w:val="ListParagraph"/>
        <w:numPr>
          <w:ilvl w:val="0"/>
          <w:numId w:val="7"/>
        </w:numPr>
      </w:pPr>
      <w:r>
        <w:t>Brandon Kimura, HI</w:t>
      </w:r>
    </w:p>
    <w:p w14:paraId="570B830D" w14:textId="428FAB32" w:rsidR="002F0110" w:rsidRDefault="002F0110" w:rsidP="002F0110">
      <w:pPr>
        <w:pStyle w:val="ListParagraph"/>
        <w:numPr>
          <w:ilvl w:val="0"/>
          <w:numId w:val="7"/>
        </w:numPr>
      </w:pPr>
      <w:r>
        <w:t>Rick Pierce, PA</w:t>
      </w:r>
    </w:p>
    <w:p w14:paraId="05020852" w14:textId="77777777" w:rsidR="002F0110" w:rsidRDefault="002F0110" w:rsidP="002F0110">
      <w:pPr>
        <w:pStyle w:val="ListParagraph"/>
        <w:numPr>
          <w:ilvl w:val="0"/>
          <w:numId w:val="7"/>
        </w:numPr>
      </w:pPr>
      <w:r>
        <w:t>Peter Kiefer, AZ</w:t>
      </w:r>
    </w:p>
    <w:p w14:paraId="2C3A8376" w14:textId="4D8395FA" w:rsidR="002F0110" w:rsidRPr="002F0110" w:rsidRDefault="002F0110" w:rsidP="002F0110">
      <w:pPr>
        <w:pStyle w:val="ListParagraph"/>
        <w:numPr>
          <w:ilvl w:val="0"/>
          <w:numId w:val="7"/>
        </w:numPr>
        <w:sectPr w:rsidR="002F0110" w:rsidRPr="002F0110" w:rsidSect="002F0110">
          <w:type w:val="continuous"/>
          <w:pgSz w:w="12240" w:h="15840"/>
          <w:pgMar w:top="1440" w:right="1440" w:bottom="1440" w:left="1440" w:header="360" w:footer="360" w:gutter="0"/>
          <w:pgNumType w:start="1"/>
          <w:cols w:num="2" w:space="720"/>
        </w:sectPr>
      </w:pPr>
      <w:r>
        <w:t>Angie VanSchoick, CO</w:t>
      </w:r>
    </w:p>
    <w:p w14:paraId="1FCCB6F4" w14:textId="77777777" w:rsidR="002F0110" w:rsidRDefault="002F0110">
      <w:pPr>
        <w:pBdr>
          <w:top w:val="nil"/>
          <w:left w:val="nil"/>
          <w:bottom w:val="nil"/>
          <w:right w:val="nil"/>
          <w:between w:val="nil"/>
        </w:pBdr>
        <w:spacing w:before="11"/>
        <w:ind w:right="270"/>
        <w:rPr>
          <w:color w:val="000000"/>
        </w:rPr>
        <w:sectPr w:rsidR="002F0110">
          <w:type w:val="continuous"/>
          <w:pgSz w:w="12240" w:h="15840"/>
          <w:pgMar w:top="1500" w:right="1500" w:bottom="280" w:left="1440" w:header="360" w:footer="360" w:gutter="0"/>
          <w:cols w:space="720"/>
        </w:sectPr>
      </w:pPr>
    </w:p>
    <w:p w14:paraId="2653BD39" w14:textId="220C7D44" w:rsidR="00FE75FA" w:rsidRDefault="00DC1CFF">
      <w:pPr>
        <w:numPr>
          <w:ilvl w:val="0"/>
          <w:numId w:val="4"/>
        </w:numPr>
        <w:pBdr>
          <w:top w:val="nil"/>
          <w:left w:val="nil"/>
          <w:bottom w:val="nil"/>
          <w:right w:val="nil"/>
          <w:between w:val="nil"/>
        </w:pBdr>
        <w:tabs>
          <w:tab w:val="left" w:pos="720"/>
        </w:tabs>
        <w:spacing w:before="1"/>
        <w:ind w:left="720" w:right="270" w:hanging="723"/>
        <w:rPr>
          <w:b/>
          <w:color w:val="000000"/>
        </w:rPr>
      </w:pPr>
      <w:r>
        <w:rPr>
          <w:b/>
          <w:color w:val="000000"/>
        </w:rPr>
        <w:t>Review March 9</w:t>
      </w:r>
      <w:r w:rsidRPr="00DC1CFF">
        <w:rPr>
          <w:b/>
          <w:color w:val="000000"/>
          <w:vertAlign w:val="superscript"/>
        </w:rPr>
        <w:t>th</w:t>
      </w:r>
      <w:r>
        <w:rPr>
          <w:b/>
          <w:color w:val="000000"/>
        </w:rPr>
        <w:t xml:space="preserve"> minutes</w:t>
      </w:r>
      <w:r w:rsidR="002F0110">
        <w:rPr>
          <w:b/>
          <w:color w:val="000000"/>
        </w:rPr>
        <w:t xml:space="preserve"> – Approved as presented</w:t>
      </w:r>
    </w:p>
    <w:p w14:paraId="758EF26B" w14:textId="77777777" w:rsidR="00FE75FA" w:rsidRDefault="00FE75FA">
      <w:pPr>
        <w:pBdr>
          <w:top w:val="nil"/>
          <w:left w:val="nil"/>
          <w:bottom w:val="nil"/>
          <w:right w:val="nil"/>
          <w:between w:val="nil"/>
        </w:pBdr>
        <w:tabs>
          <w:tab w:val="left" w:pos="1303"/>
          <w:tab w:val="left" w:pos="1304"/>
        </w:tabs>
        <w:spacing w:before="1"/>
        <w:ind w:left="1303" w:right="270"/>
      </w:pPr>
    </w:p>
    <w:p w14:paraId="07F6F45A" w14:textId="77777777" w:rsidR="00FE75FA" w:rsidRDefault="00DC1CFF">
      <w:pPr>
        <w:numPr>
          <w:ilvl w:val="0"/>
          <w:numId w:val="4"/>
        </w:numPr>
        <w:pBdr>
          <w:top w:val="nil"/>
          <w:left w:val="nil"/>
          <w:bottom w:val="nil"/>
          <w:right w:val="nil"/>
          <w:between w:val="nil"/>
        </w:pBdr>
        <w:tabs>
          <w:tab w:val="left" w:pos="1303"/>
          <w:tab w:val="left" w:pos="1304"/>
        </w:tabs>
        <w:spacing w:before="1"/>
        <w:ind w:left="720" w:right="270" w:hanging="723"/>
        <w:rPr>
          <w:b/>
        </w:rPr>
        <w:sectPr w:rsidR="00FE75FA">
          <w:type w:val="continuous"/>
          <w:pgSz w:w="12240" w:h="15840"/>
          <w:pgMar w:top="1500" w:right="1500" w:bottom="280" w:left="1440" w:header="360" w:footer="360" w:gutter="0"/>
          <w:cols w:space="720"/>
        </w:sectPr>
      </w:pPr>
      <w:r>
        <w:rPr>
          <w:b/>
        </w:rPr>
        <w:t>Committee Recaps</w:t>
      </w:r>
    </w:p>
    <w:p w14:paraId="2808CF61" w14:textId="1CBBC8BE" w:rsidR="00FE75FA" w:rsidRDefault="00DC1CFF">
      <w:pPr>
        <w:numPr>
          <w:ilvl w:val="1"/>
          <w:numId w:val="1"/>
        </w:numPr>
        <w:pBdr>
          <w:top w:val="nil"/>
          <w:left w:val="nil"/>
          <w:bottom w:val="nil"/>
          <w:right w:val="nil"/>
          <w:between w:val="nil"/>
        </w:pBdr>
        <w:tabs>
          <w:tab w:val="left" w:pos="1440"/>
        </w:tabs>
        <w:spacing w:after="120"/>
        <w:ind w:left="1080" w:right="270" w:hanging="360"/>
        <w:rPr>
          <w:color w:val="000000"/>
        </w:rPr>
      </w:pPr>
      <w:r>
        <w:rPr>
          <w:color w:val="000000"/>
          <w:u w:val="single"/>
        </w:rPr>
        <w:t>Resolutions subcommittee</w:t>
      </w:r>
      <w:r>
        <w:t xml:space="preserve"> </w:t>
      </w:r>
      <w:r w:rsidR="002F0110">
        <w:t>– Not pursuing an original resolution. Looking at what we received from CCJ/COSCA and moving to support those. Will have ready by the end of the month.</w:t>
      </w:r>
    </w:p>
    <w:p w14:paraId="750875EE" w14:textId="34FC251B" w:rsidR="00FE75FA" w:rsidRDefault="00DC1CFF">
      <w:pPr>
        <w:numPr>
          <w:ilvl w:val="1"/>
          <w:numId w:val="1"/>
        </w:numPr>
        <w:pBdr>
          <w:top w:val="nil"/>
          <w:left w:val="nil"/>
          <w:bottom w:val="nil"/>
          <w:right w:val="nil"/>
          <w:between w:val="nil"/>
        </w:pBdr>
        <w:tabs>
          <w:tab w:val="left" w:pos="1440"/>
        </w:tabs>
        <w:spacing w:after="120"/>
        <w:ind w:left="1080" w:right="270" w:hanging="360"/>
        <w:rPr>
          <w:color w:val="000000"/>
        </w:rPr>
      </w:pPr>
      <w:r>
        <w:rPr>
          <w:color w:val="000000"/>
          <w:u w:val="single"/>
        </w:rPr>
        <w:t>Ethics subcommittee</w:t>
      </w:r>
      <w:r>
        <w:t xml:space="preserve"> </w:t>
      </w:r>
      <w:r w:rsidR="002F0110">
        <w:t>– Met end of March and had a great discussion the last half of the meeting, which is available on the Ethics portion of the NACM site. Next meeting will be 4/28 and will pursue the same topic of DEI with some extra questions. They were able to invite some judicial fellows from CA to discuss, which has allowed for a younger perspective.</w:t>
      </w:r>
    </w:p>
    <w:p w14:paraId="60A1266B" w14:textId="62B8213B" w:rsidR="00FE75FA" w:rsidRDefault="00DC1CFF">
      <w:pPr>
        <w:numPr>
          <w:ilvl w:val="1"/>
          <w:numId w:val="1"/>
        </w:numPr>
        <w:pBdr>
          <w:top w:val="nil"/>
          <w:left w:val="nil"/>
          <w:bottom w:val="nil"/>
          <w:right w:val="nil"/>
          <w:between w:val="nil"/>
        </w:pBdr>
        <w:tabs>
          <w:tab w:val="left" w:pos="1440"/>
        </w:tabs>
        <w:spacing w:after="120"/>
        <w:ind w:left="1080" w:right="270" w:hanging="360"/>
        <w:rPr>
          <w:color w:val="000000"/>
        </w:rPr>
      </w:pPr>
      <w:r>
        <w:rPr>
          <w:color w:val="000000"/>
          <w:u w:val="single"/>
        </w:rPr>
        <w:t>State of the Profession</w:t>
      </w:r>
      <w:r>
        <w:rPr>
          <w:color w:val="000000"/>
        </w:rPr>
        <w:t xml:space="preserve"> </w:t>
      </w:r>
      <w:r w:rsidR="002F0110">
        <w:rPr>
          <w:color w:val="000000"/>
        </w:rPr>
        <w:t>– Met on March 31</w:t>
      </w:r>
      <w:r w:rsidR="002F0110" w:rsidRPr="002F0110">
        <w:rPr>
          <w:color w:val="000000"/>
          <w:vertAlign w:val="superscript"/>
        </w:rPr>
        <w:t>st</w:t>
      </w:r>
      <w:r w:rsidR="002F0110">
        <w:rPr>
          <w:color w:val="000000"/>
        </w:rPr>
        <w:t xml:space="preserve"> and created an outline which was presented to the President. Sections were assigned to each participant to create content. The President gave her </w:t>
      </w:r>
      <w:r w:rsidR="008D0E82">
        <w:rPr>
          <w:color w:val="000000"/>
        </w:rPr>
        <w:t>blessing,</w:t>
      </w:r>
      <w:r w:rsidR="002F0110">
        <w:rPr>
          <w:color w:val="000000"/>
        </w:rPr>
        <w:t xml:space="preserve"> and we’ll begin to create our sections. A meeting will be scheduled for May to discuss progress.</w:t>
      </w:r>
    </w:p>
    <w:p w14:paraId="214BB38F" w14:textId="59942033" w:rsidR="00FE75FA" w:rsidRDefault="00DC1CFF">
      <w:pPr>
        <w:numPr>
          <w:ilvl w:val="1"/>
          <w:numId w:val="1"/>
        </w:numPr>
        <w:pBdr>
          <w:top w:val="nil"/>
          <w:left w:val="nil"/>
          <w:bottom w:val="nil"/>
          <w:right w:val="nil"/>
          <w:between w:val="nil"/>
        </w:pBdr>
        <w:tabs>
          <w:tab w:val="left" w:pos="1440"/>
        </w:tabs>
        <w:spacing w:after="120"/>
        <w:ind w:left="1080" w:right="270" w:hanging="360"/>
        <w:rPr>
          <w:color w:val="000000"/>
          <w:u w:val="single"/>
        </w:rPr>
      </w:pPr>
      <w:r>
        <w:rPr>
          <w:color w:val="000000"/>
          <w:u w:val="single"/>
        </w:rPr>
        <w:t>Operations Manual Updates</w:t>
      </w:r>
      <w:r>
        <w:rPr>
          <w:color w:val="000000"/>
        </w:rPr>
        <w:t xml:space="preserve"> </w:t>
      </w:r>
      <w:r w:rsidR="002F0110">
        <w:rPr>
          <w:color w:val="000000"/>
        </w:rPr>
        <w:t>- Ongoing</w:t>
      </w:r>
    </w:p>
    <w:p w14:paraId="703442DF" w14:textId="2B041D22" w:rsidR="00FE75FA" w:rsidRDefault="00DC1CFF">
      <w:pPr>
        <w:numPr>
          <w:ilvl w:val="1"/>
          <w:numId w:val="1"/>
        </w:numPr>
        <w:pBdr>
          <w:top w:val="nil"/>
          <w:left w:val="nil"/>
          <w:bottom w:val="nil"/>
          <w:right w:val="nil"/>
          <w:between w:val="nil"/>
        </w:pBdr>
        <w:tabs>
          <w:tab w:val="left" w:pos="1440"/>
        </w:tabs>
        <w:spacing w:after="120"/>
        <w:ind w:left="1080" w:right="270" w:hanging="360"/>
        <w:rPr>
          <w:color w:val="000000"/>
          <w:u w:val="single"/>
        </w:rPr>
      </w:pPr>
      <w:r>
        <w:rPr>
          <w:color w:val="000000"/>
          <w:u w:val="single"/>
        </w:rPr>
        <w:t>Voice of the Profession Survey</w:t>
      </w:r>
      <w:r w:rsidR="002F0110">
        <w:rPr>
          <w:color w:val="000000"/>
          <w:u w:val="single"/>
        </w:rPr>
        <w:t xml:space="preserve"> </w:t>
      </w:r>
      <w:r w:rsidR="002F0110">
        <w:rPr>
          <w:color w:val="000000"/>
        </w:rPr>
        <w:t>–</w:t>
      </w:r>
      <w:r w:rsidR="002F0110" w:rsidRPr="002F0110">
        <w:rPr>
          <w:color w:val="000000"/>
        </w:rPr>
        <w:t xml:space="preserve"> Subcommittee</w:t>
      </w:r>
      <w:r w:rsidR="002F0110">
        <w:rPr>
          <w:color w:val="000000"/>
        </w:rPr>
        <w:t xml:space="preserve"> met and are working to incorporate DEI into the questions that will present to attendees and members during the Annual Conference. </w:t>
      </w:r>
    </w:p>
    <w:p w14:paraId="78D21545" w14:textId="1C1D0FF5" w:rsidR="00DC1CFF" w:rsidRDefault="00DC1CFF" w:rsidP="00DC1CFF">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New Business</w:t>
      </w:r>
    </w:p>
    <w:p w14:paraId="21F9F190" w14:textId="0DC0AEFC" w:rsidR="00DC1CFF" w:rsidRPr="00DC1CFF" w:rsidRDefault="00DC1CFF" w:rsidP="00DC1CFF">
      <w:pPr>
        <w:numPr>
          <w:ilvl w:val="1"/>
          <w:numId w:val="4"/>
        </w:numPr>
        <w:pBdr>
          <w:top w:val="nil"/>
          <w:left w:val="nil"/>
          <w:bottom w:val="nil"/>
          <w:right w:val="nil"/>
          <w:between w:val="nil"/>
        </w:pBdr>
        <w:tabs>
          <w:tab w:val="left" w:pos="1282"/>
          <w:tab w:val="left" w:pos="1283"/>
        </w:tabs>
        <w:spacing w:before="1"/>
        <w:ind w:left="1080" w:right="270"/>
        <w:rPr>
          <w:b/>
          <w:color w:val="000000"/>
        </w:rPr>
      </w:pPr>
      <w:r>
        <w:rPr>
          <w:bCs/>
          <w:color w:val="000000"/>
        </w:rPr>
        <w:t>Bylaws</w:t>
      </w:r>
      <w:r w:rsidR="002F0110">
        <w:rPr>
          <w:bCs/>
          <w:color w:val="000000"/>
        </w:rPr>
        <w:t xml:space="preserve"> – Article VI Section 3(a) and (b) need revision from being in-person to allow for the ability to attend remotely. Rick mentioned the update to the NACM Mission and Vision during the 2021 Fall Board meeting, so those areas will need to be updated as well. Angie will look through the entire Bylaws for additional areas for edits and will present the updated version to the committee for our meeting in May.</w:t>
      </w:r>
    </w:p>
    <w:p w14:paraId="4A0BC6EF" w14:textId="77777777" w:rsidR="00FE75FA" w:rsidRDefault="00FE75FA">
      <w:pPr>
        <w:pBdr>
          <w:top w:val="nil"/>
          <w:left w:val="nil"/>
          <w:bottom w:val="nil"/>
          <w:right w:val="nil"/>
          <w:between w:val="nil"/>
        </w:pBdr>
        <w:spacing w:after="120"/>
        <w:ind w:left="1080" w:right="270"/>
        <w:rPr>
          <w:color w:val="000000"/>
        </w:rPr>
      </w:pPr>
    </w:p>
    <w:p w14:paraId="40DBA52D" w14:textId="77777777" w:rsidR="00FE75FA" w:rsidRDefault="00DC1CFF">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Future Projects</w:t>
      </w:r>
    </w:p>
    <w:p w14:paraId="455C8DD5" w14:textId="3214EC39" w:rsidR="00FE75FA" w:rsidRDefault="00DC1CFF">
      <w:pPr>
        <w:numPr>
          <w:ilvl w:val="0"/>
          <w:numId w:val="2"/>
        </w:numPr>
        <w:pBdr>
          <w:top w:val="nil"/>
          <w:left w:val="nil"/>
          <w:bottom w:val="nil"/>
          <w:right w:val="nil"/>
          <w:between w:val="nil"/>
        </w:pBdr>
        <w:spacing w:after="120"/>
        <w:ind w:left="1080" w:right="270"/>
        <w:rPr>
          <w:color w:val="000000"/>
        </w:rPr>
      </w:pPr>
      <w:r>
        <w:rPr>
          <w:color w:val="000000"/>
          <w:u w:val="single"/>
        </w:rPr>
        <w:t>Ideas from the National Agenda</w:t>
      </w:r>
      <w:r>
        <w:rPr>
          <w:color w:val="000000"/>
        </w:rPr>
        <w:t xml:space="preserve"> – Consider National Agenda in context of the larger discussion for possible future Committee projects.</w:t>
      </w:r>
    </w:p>
    <w:p w14:paraId="67B718C0" w14:textId="29089E71" w:rsidR="002F0110" w:rsidRPr="002F0110" w:rsidRDefault="002F0110" w:rsidP="002F0110">
      <w:pPr>
        <w:numPr>
          <w:ilvl w:val="1"/>
          <w:numId w:val="2"/>
        </w:numPr>
        <w:pBdr>
          <w:top w:val="nil"/>
          <w:left w:val="nil"/>
          <w:bottom w:val="nil"/>
          <w:right w:val="nil"/>
          <w:between w:val="nil"/>
        </w:pBdr>
        <w:spacing w:after="120"/>
        <w:ind w:right="270"/>
        <w:rPr>
          <w:color w:val="000000"/>
        </w:rPr>
      </w:pPr>
      <w:r w:rsidRPr="002F0110">
        <w:rPr>
          <w:color w:val="000000"/>
        </w:rPr>
        <w:t>Angi</w:t>
      </w:r>
      <w:r>
        <w:rPr>
          <w:color w:val="000000"/>
        </w:rPr>
        <w:t>e will reach out to the NACM President and President Elect to have them reach out to our partners to see if there is something either our committee or the association should focus on.</w:t>
      </w:r>
    </w:p>
    <w:p w14:paraId="3A1070FB" w14:textId="6129A00D" w:rsidR="002F0110" w:rsidRPr="002F0110" w:rsidRDefault="002F0110" w:rsidP="002F0110">
      <w:pPr>
        <w:pStyle w:val="ListParagraph"/>
        <w:numPr>
          <w:ilvl w:val="0"/>
          <w:numId w:val="2"/>
        </w:numPr>
        <w:pBdr>
          <w:top w:val="nil"/>
          <w:left w:val="nil"/>
          <w:bottom w:val="nil"/>
          <w:right w:val="nil"/>
          <w:between w:val="nil"/>
        </w:pBdr>
        <w:spacing w:before="52" w:after="120"/>
        <w:ind w:left="1080" w:right="270"/>
        <w:rPr>
          <w:b/>
          <w:color w:val="000000"/>
        </w:rPr>
      </w:pPr>
      <w:r w:rsidRPr="002F0110">
        <w:rPr>
          <w:color w:val="000000"/>
          <w:u w:val="single"/>
        </w:rPr>
        <w:lastRenderedPageBreak/>
        <w:t>Priorities from Strategic Planning</w:t>
      </w:r>
      <w:r w:rsidRPr="002F0110">
        <w:rPr>
          <w:color w:val="000000"/>
        </w:rPr>
        <w:t xml:space="preserve"> – “Association Governance” (Strategic Focus Area #4).  This project calls for efforts to improve NACM leadership practices and representativeness.  </w:t>
      </w:r>
    </w:p>
    <w:p w14:paraId="14EDEEE3" w14:textId="78C8A187" w:rsidR="002F0110" w:rsidRPr="002F0110" w:rsidRDefault="002F0110" w:rsidP="002F0110">
      <w:pPr>
        <w:pStyle w:val="ListParagraph"/>
        <w:numPr>
          <w:ilvl w:val="1"/>
          <w:numId w:val="2"/>
        </w:numPr>
        <w:pBdr>
          <w:top w:val="nil"/>
          <w:left w:val="nil"/>
          <w:bottom w:val="nil"/>
          <w:right w:val="nil"/>
          <w:between w:val="nil"/>
        </w:pBdr>
        <w:spacing w:before="52" w:after="120"/>
        <w:ind w:right="270"/>
        <w:rPr>
          <w:color w:val="000000"/>
        </w:rPr>
      </w:pPr>
      <w:r w:rsidRPr="002F0110">
        <w:rPr>
          <w:color w:val="000000"/>
        </w:rPr>
        <w:t xml:space="preserve">The </w:t>
      </w:r>
      <w:r>
        <w:rPr>
          <w:color w:val="000000"/>
        </w:rPr>
        <w:t>Board will be meeting in May to review our strategic plan for 2022-2023. There may be tasks that arise from this meeting for the Governance Committee to focus.</w:t>
      </w:r>
    </w:p>
    <w:p w14:paraId="1CA258C9" w14:textId="0F600310" w:rsidR="00FE75FA" w:rsidRPr="00DC1CFF" w:rsidRDefault="00DC1CFF" w:rsidP="00DC1CFF">
      <w:pPr>
        <w:numPr>
          <w:ilvl w:val="0"/>
          <w:numId w:val="4"/>
        </w:numPr>
        <w:pBdr>
          <w:top w:val="nil"/>
          <w:left w:val="nil"/>
          <w:bottom w:val="nil"/>
          <w:right w:val="nil"/>
          <w:between w:val="nil"/>
        </w:pBdr>
        <w:spacing w:before="52" w:after="120"/>
        <w:ind w:left="720" w:right="270" w:hanging="723"/>
        <w:rPr>
          <w:b/>
          <w:color w:val="000000"/>
        </w:rPr>
      </w:pPr>
      <w:r w:rsidRPr="00DC1CFF">
        <w:rPr>
          <w:b/>
          <w:color w:val="000000"/>
        </w:rPr>
        <w:t>Dates of significance</w:t>
      </w:r>
    </w:p>
    <w:p w14:paraId="002A6AA5" w14:textId="77777777" w:rsidR="00FE75FA" w:rsidRDefault="00DC1CFF">
      <w:pPr>
        <w:widowControl/>
        <w:numPr>
          <w:ilvl w:val="1"/>
          <w:numId w:val="3"/>
        </w:numPr>
        <w:spacing w:after="120"/>
        <w:ind w:left="1080" w:right="270" w:hanging="360"/>
      </w:pPr>
      <w:r>
        <w:rPr>
          <w:u w:val="single"/>
        </w:rPr>
        <w:t>Annual Meeting and Conference</w:t>
      </w:r>
      <w:r>
        <w:t xml:space="preserve"> in Milwaukee, WI - July 10-14, 2022</w:t>
      </w:r>
    </w:p>
    <w:p w14:paraId="7649F782" w14:textId="77777777" w:rsidR="00FE75FA" w:rsidRDefault="00FE75FA">
      <w:pPr>
        <w:pBdr>
          <w:top w:val="nil"/>
          <w:left w:val="nil"/>
          <w:bottom w:val="nil"/>
          <w:right w:val="nil"/>
          <w:between w:val="nil"/>
        </w:pBdr>
        <w:tabs>
          <w:tab w:val="left" w:pos="1282"/>
          <w:tab w:val="left" w:pos="1283"/>
        </w:tabs>
        <w:spacing w:before="1"/>
        <w:ind w:left="1303" w:right="270"/>
        <w:rPr>
          <w:highlight w:val="yellow"/>
        </w:rPr>
      </w:pPr>
    </w:p>
    <w:p w14:paraId="0EA91F95" w14:textId="1B0E76C0" w:rsidR="00FE75FA" w:rsidRDefault="00DC1CFF">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Adjourned</w:t>
      </w:r>
      <w:r w:rsidR="002F0110">
        <w:rPr>
          <w:b/>
          <w:color w:val="000000"/>
        </w:rPr>
        <w:t xml:space="preserve"> at 2:18p</w:t>
      </w:r>
    </w:p>
    <w:p w14:paraId="092D4178" w14:textId="77777777" w:rsidR="00FE75FA" w:rsidRDefault="00FE75FA">
      <w:pPr>
        <w:pBdr>
          <w:top w:val="nil"/>
          <w:left w:val="nil"/>
          <w:bottom w:val="nil"/>
          <w:right w:val="nil"/>
          <w:between w:val="nil"/>
        </w:pBdr>
        <w:spacing w:before="5"/>
        <w:ind w:left="720" w:right="270"/>
        <w:rPr>
          <w:color w:val="000000"/>
          <w:highlight w:val="yellow"/>
        </w:rPr>
      </w:pPr>
    </w:p>
    <w:p w14:paraId="430827C6" w14:textId="77777777" w:rsidR="00DC1CFF" w:rsidRDefault="00DC1CFF" w:rsidP="00DC1CFF">
      <w:pPr>
        <w:widowControl/>
        <w:ind w:right="270"/>
      </w:pPr>
    </w:p>
    <w:p w14:paraId="28353DC3" w14:textId="2518C9F3" w:rsidR="00FE75FA" w:rsidRDefault="00DC1CFF" w:rsidP="00DC1CFF">
      <w:pPr>
        <w:widowControl/>
        <w:ind w:right="270"/>
        <w:sectPr w:rsidR="00FE75FA">
          <w:type w:val="continuous"/>
          <w:pgSz w:w="12240" w:h="15840"/>
          <w:pgMar w:top="1500" w:right="1500" w:bottom="280" w:left="1220" w:header="360" w:footer="360" w:gutter="0"/>
          <w:cols w:space="720"/>
        </w:sectPr>
      </w:pPr>
      <w:r>
        <w:t>Future meeting dates for 2021/2022 NACM year – 2</w:t>
      </w:r>
      <w:r>
        <w:rPr>
          <w:vertAlign w:val="superscript"/>
        </w:rPr>
        <w:t>nd</w:t>
      </w:r>
      <w:r>
        <w:t xml:space="preserve"> Wednesday at 2:00p ET:</w:t>
      </w:r>
    </w:p>
    <w:p w14:paraId="578BF139" w14:textId="77777777" w:rsidR="00FE75FA" w:rsidRDefault="00DC1CFF">
      <w:pPr>
        <w:widowControl/>
        <w:ind w:right="270" w:firstLine="720"/>
      </w:pPr>
      <w:r>
        <w:t>May 11, 2022</w:t>
      </w:r>
    </w:p>
    <w:p w14:paraId="2EB1F7EB" w14:textId="77777777" w:rsidR="00FE75FA" w:rsidRDefault="00DC1CFF">
      <w:pPr>
        <w:widowControl/>
        <w:ind w:right="270" w:firstLine="720"/>
      </w:pPr>
      <w:r>
        <w:t xml:space="preserve">June 8, 2022 </w:t>
      </w:r>
    </w:p>
    <w:p w14:paraId="7C80AE89" w14:textId="77777777" w:rsidR="00FE75FA" w:rsidRDefault="00DC1CFF">
      <w:pPr>
        <w:widowControl/>
        <w:ind w:right="270" w:firstLine="720"/>
      </w:pPr>
      <w:r>
        <w:t>In person at Annual Conference - July 2022</w:t>
      </w:r>
    </w:p>
    <w:p w14:paraId="6FB4B880" w14:textId="77777777" w:rsidR="00FE75FA" w:rsidRDefault="00FE75FA">
      <w:pPr>
        <w:ind w:right="270"/>
        <w:jc w:val="center"/>
      </w:pPr>
    </w:p>
    <w:sectPr w:rsidR="00FE75F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397" w14:textId="77777777" w:rsidR="00907FDF" w:rsidRDefault="00DC1CFF">
      <w:r>
        <w:separator/>
      </w:r>
    </w:p>
  </w:endnote>
  <w:endnote w:type="continuationSeparator" w:id="0">
    <w:p w14:paraId="737F3BE8" w14:textId="77777777" w:rsidR="00907FDF" w:rsidRDefault="00D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386" w14:textId="77777777" w:rsidR="00FE75FA" w:rsidRDefault="00FE75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305" w14:textId="77777777" w:rsidR="00FE75FA" w:rsidRDefault="00FE75FA">
    <w:pPr>
      <w:spacing w:before="7" w:after="1"/>
      <w:rPr>
        <w:sz w:val="23"/>
        <w:szCs w:val="23"/>
      </w:rPr>
    </w:pPr>
  </w:p>
  <w:p w14:paraId="3ECD8FA4" w14:textId="77777777" w:rsidR="00FE75FA" w:rsidRDefault="00DC1CFF">
    <w:pPr>
      <w:spacing w:line="27" w:lineRule="auto"/>
      <w:ind w:left="240"/>
      <w:rPr>
        <w:sz w:val="2"/>
        <w:szCs w:val="2"/>
      </w:rPr>
    </w:pPr>
    <w:r>
      <w:rPr>
        <w:noProof/>
        <w:sz w:val="2"/>
        <w:szCs w:val="2"/>
      </w:rPr>
      <mc:AlternateContent>
        <mc:Choice Requires="wpg">
          <w:drawing>
            <wp:inline distT="0" distB="0" distL="114300" distR="114300" wp14:anchorId="63CD0E2A" wp14:editId="4CA53CAB">
              <wp:extent cx="5808980" cy="17145"/>
              <wp:effectExtent l="0" t="0" r="0" b="0"/>
              <wp:docPr id="20" name=""/>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80" cy="17145"/>
                        </a:xfrm>
                      </wpg:grpSpPr>
                      <wps:wsp>
                        <wps:cNvPr id="2" name="Rectangle 2"/>
                        <wps:cNvSpPr/>
                        <wps:spPr>
                          <a:xfrm>
                            <a:off x="2441510" y="3771428"/>
                            <a:ext cx="5808975" cy="17125"/>
                          </a:xfrm>
                          <a:prstGeom prst="rect">
                            <a:avLst/>
                          </a:prstGeom>
                          <a:noFill/>
                          <a:ln>
                            <a:noFill/>
                          </a:ln>
                        </wps:spPr>
                        <wps:txbx>
                          <w:txbxContent>
                            <w:p w14:paraId="7A155D09" w14:textId="77777777" w:rsidR="00FE75FA" w:rsidRDefault="00FE75FA">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75" cy="17125"/>
                          </a:xfrm>
                        </wpg:grpSpPr>
                        <wps:wsp>
                          <wps:cNvPr id="4" name="Rectangle 4"/>
                          <wps:cNvSpPr/>
                          <wps:spPr>
                            <a:xfrm>
                              <a:off x="2441510" y="3771428"/>
                              <a:ext cx="5808975" cy="17125"/>
                            </a:xfrm>
                            <a:prstGeom prst="rect">
                              <a:avLst/>
                            </a:prstGeom>
                            <a:noFill/>
                            <a:ln>
                              <a:noFill/>
                            </a:ln>
                          </wps:spPr>
                          <wps:txbx>
                            <w:txbxContent>
                              <w:p w14:paraId="12707F80" w14:textId="77777777" w:rsidR="00FE75FA" w:rsidRDefault="00FE75FA">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7AA857F6" w14:textId="77777777" w:rsidR="00FE75FA" w:rsidRDefault="00FE75FA">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wgp>
                </a:graphicData>
              </a:graphic>
            </wp:inline>
          </w:drawing>
        </mc:Choice>
        <mc:Fallback>
          <w:pict>
            <v:group w14:anchorId="63CD0E2A" 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55D09" w14:textId="77777777" w:rsidR="00FE75FA" w:rsidRDefault="00FE75FA">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707F80" w14:textId="77777777" w:rsidR="00FE75FA" w:rsidRDefault="00FE75FA">
                          <w:pPr>
                            <w:textDirection w:val="btLr"/>
                          </w:pPr>
                        </w:p>
                      </w:txbxContent>
                    </v:textbox>
                  </v:rect>
                  <v:group id="Group 5" o:spid="_x0000_s1031"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AA857F6" w14:textId="77777777" w:rsidR="00FE75FA" w:rsidRDefault="00FE75FA">
                            <w:pPr>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v:group>
              <w10:anchorlock/>
            </v:group>
          </w:pict>
        </mc:Fallback>
      </mc:AlternateContent>
    </w:r>
  </w:p>
  <w:p w14:paraId="6F0C64D6" w14:textId="77777777" w:rsidR="00FE75FA" w:rsidRDefault="00DC1CFF">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498552EA" w14:textId="77777777" w:rsidR="00FE75FA" w:rsidRDefault="00DC1CFF">
    <w:pPr>
      <w:spacing w:before="8"/>
      <w:ind w:left="630" w:right="705"/>
      <w:jc w:val="center"/>
      <w:rPr>
        <w:sz w:val="20"/>
        <w:szCs w:val="20"/>
      </w:rPr>
    </w:pPr>
    <w:r>
      <w:rPr>
        <w:color w:val="A2A0A0"/>
        <w:sz w:val="20"/>
        <w:szCs w:val="20"/>
      </w:rPr>
      <w:t>(757) 259-1841, Fax (757) 259-1520</w:t>
    </w:r>
  </w:p>
  <w:p w14:paraId="1ACAA783" w14:textId="77777777" w:rsidR="00FE75FA" w:rsidRDefault="00DC1CFF">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30C" w14:textId="77777777" w:rsidR="00FE75FA" w:rsidRDefault="00FE75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F4B9" w14:textId="77777777" w:rsidR="00907FDF" w:rsidRDefault="00DC1CFF">
      <w:r>
        <w:separator/>
      </w:r>
    </w:p>
  </w:footnote>
  <w:footnote w:type="continuationSeparator" w:id="0">
    <w:p w14:paraId="65274E50" w14:textId="77777777" w:rsidR="00907FDF" w:rsidRDefault="00D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5A" w14:textId="77777777" w:rsidR="00FE75FA" w:rsidRDefault="00FE75F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EF" w14:textId="095783E3" w:rsidR="00FE75FA" w:rsidRDefault="00A60B2F">
    <w:sdt>
      <w:sdtPr>
        <w:id w:val="-593243248"/>
        <w:docPartObj>
          <w:docPartGallery w:val="Watermarks"/>
          <w:docPartUnique/>
        </w:docPartObj>
      </w:sdtPr>
      <w:sdtEndPr/>
      <w:sdtContent>
        <w:r>
          <w:rPr>
            <w:noProof/>
          </w:rPr>
          <w:pict w14:anchorId="0AF53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1CFF">
      <w:rPr>
        <w:rFonts w:ascii="Times New Roman" w:eastAsia="Times New Roman" w:hAnsi="Times New Roman" w:cs="Times New Roman"/>
        <w:noProof/>
        <w:sz w:val="20"/>
        <w:szCs w:val="20"/>
      </w:rPr>
      <w:drawing>
        <wp:inline distT="0" distB="0" distL="0" distR="0" wp14:anchorId="1D9A9544" wp14:editId="4E5D13CA">
          <wp:extent cx="5901829" cy="640079"/>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FB8" w14:textId="77777777" w:rsidR="00FE75FA" w:rsidRDefault="00FE75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795"/>
    <w:multiLevelType w:val="multilevel"/>
    <w:tmpl w:val="BDB20DC6"/>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1" w15:restartNumberingAfterBreak="0">
    <w:nsid w:val="1A1D747B"/>
    <w:multiLevelType w:val="multilevel"/>
    <w:tmpl w:val="B50876F2"/>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2" w15:restartNumberingAfterBreak="0">
    <w:nsid w:val="22B004BE"/>
    <w:multiLevelType w:val="hybridMultilevel"/>
    <w:tmpl w:val="261075EC"/>
    <w:lvl w:ilvl="0" w:tplc="47D056A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8A287E"/>
    <w:multiLevelType w:val="multilevel"/>
    <w:tmpl w:val="2EC00904"/>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b w:val="0"/>
        <w:bCs/>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4C1C2119"/>
    <w:multiLevelType w:val="hybridMultilevel"/>
    <w:tmpl w:val="EB8CF74E"/>
    <w:lvl w:ilvl="0" w:tplc="47D056A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7FCB"/>
    <w:multiLevelType w:val="hybridMultilevel"/>
    <w:tmpl w:val="C5A036BE"/>
    <w:lvl w:ilvl="0" w:tplc="47D056A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43721"/>
    <w:multiLevelType w:val="multilevel"/>
    <w:tmpl w:val="BCEEA42A"/>
    <w:lvl w:ilvl="0">
      <w:start w:val="1"/>
      <w:numFmt w:val="lowerLetter"/>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6918393">
    <w:abstractNumId w:val="0"/>
  </w:num>
  <w:num w:numId="2" w16cid:durableId="1513495070">
    <w:abstractNumId w:val="6"/>
  </w:num>
  <w:num w:numId="3" w16cid:durableId="1964848736">
    <w:abstractNumId w:val="1"/>
  </w:num>
  <w:num w:numId="4" w16cid:durableId="726299587">
    <w:abstractNumId w:val="3"/>
  </w:num>
  <w:num w:numId="5" w16cid:durableId="2055881879">
    <w:abstractNumId w:val="2"/>
  </w:num>
  <w:num w:numId="6" w16cid:durableId="2131387439">
    <w:abstractNumId w:val="5"/>
  </w:num>
  <w:num w:numId="7" w16cid:durableId="150084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2F0110"/>
    <w:rsid w:val="008D0E82"/>
    <w:rsid w:val="00907FDF"/>
    <w:rsid w:val="00A60B2F"/>
    <w:rsid w:val="00DC1CFF"/>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430156"/>
  <w15:docId w15:val="{984D0CD8-DDF5-483F-9A92-328FE53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7YjRy+4wUerAmNxrWeiKqB7g==">AMUW2mWemgkF9M4+ZWRIp1Xsej1atwcjVUHMUo0kZ/X2TJcKPevBAn60N13ThT3k3ve3mih4Nn/crHto3JjUOn83QOg+kbBaas/GLXprnisxvZ1HAyp2hyk=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4</cp:revision>
  <dcterms:created xsi:type="dcterms:W3CDTF">2022-04-13T18:27:00Z</dcterms:created>
  <dcterms:modified xsi:type="dcterms:W3CDTF">2022-05-06T16:23:00Z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