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8992" w14:textId="2BAA9F11" w:rsidR="00463BA3" w:rsidRDefault="207F5BC9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Minutes</w:t>
      </w:r>
    </w:p>
    <w:p w14:paraId="39B6F261" w14:textId="06F364DA" w:rsidR="00463BA3" w:rsidRDefault="00F77021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November 1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2023,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5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000000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6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06CCE9E2" w:rsidR="00463BA3" w:rsidRDefault="207F5BC9" w:rsidP="28DE70A2">
      <w:pPr>
        <w:pStyle w:val="ListParagraph"/>
        <w:widowControl w:val="0"/>
        <w:numPr>
          <w:ilvl w:val="0"/>
          <w:numId w:val="33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D081879" w14:textId="19619F6F" w:rsidR="207F5BC9" w:rsidRDefault="207F5BC9" w:rsidP="207F5BC9">
      <w:pPr>
        <w:widowControl w:val="0"/>
        <w:spacing w:before="52" w:after="1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Chair convened meeting at 3:03 Eastern. Attendees: Brandon Kimura, Peter Kiefer, Mandy Sarkissian, Courtney Whiteside, Nicole Garcia, Roger Rand, Charles Mapp, Tina Mattison, S</w:t>
      </w:r>
      <w:r w:rsidR="0080009F">
        <w:rPr>
          <w:rFonts w:ascii="Calibri" w:eastAsia="Calibri" w:hAnsi="Calibri" w:cs="Calibri"/>
          <w:color w:val="000000" w:themeColor="text1"/>
        </w:rPr>
        <w:t xml:space="preserve">hirley </w:t>
      </w:r>
      <w:r w:rsidRPr="207F5BC9">
        <w:rPr>
          <w:rFonts w:ascii="Calibri" w:eastAsia="Calibri" w:hAnsi="Calibri" w:cs="Calibri"/>
          <w:color w:val="000000" w:themeColor="text1"/>
        </w:rPr>
        <w:t>Olson, Mark Dalton, Mark Weinberg, Kristi</w:t>
      </w:r>
      <w:r w:rsidR="0080009F">
        <w:rPr>
          <w:rFonts w:ascii="Calibri" w:eastAsia="Calibri" w:hAnsi="Calibri" w:cs="Calibri"/>
          <w:color w:val="000000" w:themeColor="text1"/>
        </w:rPr>
        <w:t xml:space="preserve"> K.</w:t>
      </w:r>
      <w:r w:rsidRPr="207F5BC9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207F5BC9">
        <w:rPr>
          <w:rFonts w:ascii="Calibri" w:eastAsia="Calibri" w:hAnsi="Calibri" w:cs="Calibri"/>
          <w:color w:val="000000" w:themeColor="text1"/>
        </w:rPr>
        <w:t>Creadell</w:t>
      </w:r>
      <w:proofErr w:type="spellEnd"/>
      <w:r w:rsidRPr="207F5BC9">
        <w:rPr>
          <w:rFonts w:ascii="Calibri" w:eastAsia="Calibri" w:hAnsi="Calibri" w:cs="Calibri"/>
          <w:color w:val="000000" w:themeColor="text1"/>
        </w:rPr>
        <w:t xml:space="preserve"> Webb, Jeffrey Tsunekawa, Rick Pierce.</w:t>
      </w:r>
    </w:p>
    <w:p w14:paraId="10851448" w14:textId="00C5C00C" w:rsidR="00463BA3" w:rsidRDefault="207F5BC9" w:rsidP="28DE70A2">
      <w:pPr>
        <w:pStyle w:val="ListParagraph"/>
        <w:widowControl w:val="0"/>
        <w:numPr>
          <w:ilvl w:val="0"/>
          <w:numId w:val="33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Reading and Approval of Minutes of prior meeting</w:t>
      </w:r>
    </w:p>
    <w:p w14:paraId="16CCF098" w14:textId="1045823F" w:rsidR="207F5BC9" w:rsidRDefault="207F5BC9" w:rsidP="207F5BC9">
      <w:pPr>
        <w:widowControl w:val="0"/>
        <w:spacing w:before="1" w:after="120"/>
        <w:ind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 xml:space="preserve">Minutes presented and </w:t>
      </w:r>
      <w:r w:rsidR="0080009F">
        <w:rPr>
          <w:rFonts w:ascii="Calibri" w:eastAsia="Calibri" w:hAnsi="Calibri" w:cs="Calibri"/>
          <w:color w:val="000000" w:themeColor="text1"/>
        </w:rPr>
        <w:t>approved.</w:t>
      </w:r>
    </w:p>
    <w:p w14:paraId="7B831CC8" w14:textId="1B53DC53" w:rsidR="00463BA3" w:rsidRDefault="207F5BC9" w:rsidP="28DE70A2">
      <w:pPr>
        <w:pStyle w:val="ListParagraph"/>
        <w:widowControl w:val="0"/>
        <w:numPr>
          <w:ilvl w:val="0"/>
          <w:numId w:val="33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Reports of Sub-Groups</w:t>
      </w:r>
    </w:p>
    <w:p w14:paraId="53CB42B9" w14:textId="3FF28F4C" w:rsidR="00463BA3" w:rsidRPr="003F1724" w:rsidRDefault="207F5BC9" w:rsidP="28DE70A2">
      <w:pPr>
        <w:pStyle w:val="ListParagraph"/>
        <w:widowControl w:val="0"/>
        <w:numPr>
          <w:ilvl w:val="1"/>
          <w:numId w:val="33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Ethics Subcommittee – Courtney Whiteside, Chair - next meeting is January. Possible addition of meetings to work on Code of Conduct review</w:t>
      </w:r>
      <w:r w:rsidR="0080009F">
        <w:rPr>
          <w:rFonts w:ascii="Calibri" w:eastAsia="Calibri" w:hAnsi="Calibri" w:cs="Calibri"/>
          <w:color w:val="000000" w:themeColor="text1"/>
        </w:rPr>
        <w:t xml:space="preserve">, including consideration of </w:t>
      </w:r>
      <w:proofErr w:type="gramStart"/>
      <w:r w:rsidRPr="207F5BC9">
        <w:rPr>
          <w:rFonts w:ascii="Calibri" w:eastAsia="Calibri" w:hAnsi="Calibri" w:cs="Calibri"/>
          <w:color w:val="000000" w:themeColor="text1"/>
        </w:rPr>
        <w:t>Social Media AI</w:t>
      </w:r>
      <w:proofErr w:type="gramEnd"/>
      <w:r w:rsidRPr="207F5BC9">
        <w:rPr>
          <w:rFonts w:ascii="Calibri" w:eastAsia="Calibri" w:hAnsi="Calibri" w:cs="Calibri"/>
          <w:color w:val="000000" w:themeColor="text1"/>
        </w:rPr>
        <w:t xml:space="preserve"> and Specialty/Treatment Courts. Question of Ethics conversation recorded, mostly personnel oriented.</w:t>
      </w:r>
    </w:p>
    <w:p w14:paraId="0678392F" w14:textId="0CA959BE" w:rsidR="00463BA3" w:rsidRPr="003F1724" w:rsidRDefault="207F5BC9" w:rsidP="28DE70A2">
      <w:pPr>
        <w:pStyle w:val="ListParagraph"/>
        <w:widowControl w:val="0"/>
        <w:numPr>
          <w:ilvl w:val="1"/>
          <w:numId w:val="33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 xml:space="preserve">Resolutions Subcommittee </w:t>
      </w:r>
      <w:r w:rsidR="0080009F">
        <w:rPr>
          <w:rFonts w:ascii="Calibri" w:eastAsia="Calibri" w:hAnsi="Calibri" w:cs="Calibri"/>
          <w:color w:val="000000" w:themeColor="text1"/>
        </w:rPr>
        <w:t>–</w:t>
      </w:r>
      <w:r w:rsidRPr="207F5BC9">
        <w:rPr>
          <w:rFonts w:ascii="Calibri" w:eastAsia="Calibri" w:hAnsi="Calibri" w:cs="Calibri"/>
          <w:color w:val="000000" w:themeColor="text1"/>
        </w:rPr>
        <w:t xml:space="preserve"> </w:t>
      </w:r>
      <w:r w:rsidR="0080009F">
        <w:rPr>
          <w:rFonts w:ascii="Calibri" w:eastAsia="Calibri" w:hAnsi="Calibri" w:cs="Calibri"/>
          <w:color w:val="000000" w:themeColor="text1"/>
        </w:rPr>
        <w:t>Nicole Garcia – no necessary update.</w:t>
      </w:r>
    </w:p>
    <w:p w14:paraId="6D0233E1" w14:textId="3175B8C3" w:rsidR="00463BA3" w:rsidRPr="003F1724" w:rsidRDefault="207F5BC9" w:rsidP="28DE70A2">
      <w:pPr>
        <w:pStyle w:val="ListParagraph"/>
        <w:widowControl w:val="0"/>
        <w:numPr>
          <w:ilvl w:val="1"/>
          <w:numId w:val="33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Bylaws Subcommittee – Nicole Garcia</w:t>
      </w:r>
      <w:r w:rsidR="0080009F">
        <w:rPr>
          <w:rFonts w:ascii="Calibri" w:eastAsia="Calibri" w:hAnsi="Calibri" w:cs="Calibri"/>
          <w:color w:val="000000" w:themeColor="text1"/>
        </w:rPr>
        <w:t xml:space="preserve"> – no necessary update.</w:t>
      </w:r>
    </w:p>
    <w:p w14:paraId="1D665652" w14:textId="0C3DEB35" w:rsidR="00463BA3" w:rsidRPr="003F1724" w:rsidRDefault="207F5BC9" w:rsidP="28DE70A2">
      <w:pPr>
        <w:pStyle w:val="ListParagraph"/>
        <w:widowControl w:val="0"/>
        <w:numPr>
          <w:ilvl w:val="1"/>
          <w:numId w:val="33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Operations Manual Task Group</w:t>
      </w:r>
      <w:r w:rsidR="0080009F">
        <w:rPr>
          <w:rFonts w:ascii="Calibri" w:eastAsia="Calibri" w:hAnsi="Calibri" w:cs="Calibri"/>
          <w:color w:val="000000" w:themeColor="text1"/>
        </w:rPr>
        <w:t xml:space="preserve"> – no necessary update.</w:t>
      </w:r>
    </w:p>
    <w:p w14:paraId="6A9411AE" w14:textId="68C1D2EF" w:rsidR="00463BA3" w:rsidRPr="003F1724" w:rsidRDefault="207F5BC9" w:rsidP="28DE70A2">
      <w:pPr>
        <w:pStyle w:val="ListParagraph"/>
        <w:widowControl w:val="0"/>
        <w:numPr>
          <w:ilvl w:val="1"/>
          <w:numId w:val="33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 xml:space="preserve">State of the Profession Task </w:t>
      </w:r>
      <w:proofErr w:type="gramStart"/>
      <w:r w:rsidRPr="207F5BC9">
        <w:rPr>
          <w:rFonts w:ascii="Calibri" w:eastAsia="Calibri" w:hAnsi="Calibri" w:cs="Calibri"/>
          <w:color w:val="000000" w:themeColor="text1"/>
        </w:rPr>
        <w:t>Group  –</w:t>
      </w:r>
      <w:proofErr w:type="gramEnd"/>
      <w:r w:rsidRPr="207F5BC9">
        <w:rPr>
          <w:rFonts w:ascii="Calibri" w:eastAsia="Calibri" w:hAnsi="Calibri" w:cs="Calibri"/>
          <w:color w:val="000000" w:themeColor="text1"/>
        </w:rPr>
        <w:t xml:space="preserve"> To be established around Spring 2024</w:t>
      </w:r>
    </w:p>
    <w:p w14:paraId="10452AFA" w14:textId="6EC61794" w:rsidR="00463BA3" w:rsidRPr="003F1724" w:rsidRDefault="207F5BC9" w:rsidP="28DE70A2">
      <w:pPr>
        <w:pStyle w:val="ListParagraph"/>
        <w:widowControl w:val="0"/>
        <w:numPr>
          <w:ilvl w:val="1"/>
          <w:numId w:val="33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 xml:space="preserve">Voice of the Profession Task </w:t>
      </w:r>
      <w:proofErr w:type="gramStart"/>
      <w:r w:rsidRPr="207F5BC9">
        <w:rPr>
          <w:rFonts w:ascii="Calibri" w:eastAsia="Calibri" w:hAnsi="Calibri" w:cs="Calibri"/>
          <w:color w:val="000000" w:themeColor="text1"/>
        </w:rPr>
        <w:t>Group  –</w:t>
      </w:r>
      <w:proofErr w:type="gramEnd"/>
      <w:r w:rsidRPr="207F5BC9">
        <w:rPr>
          <w:rFonts w:ascii="Calibri" w:eastAsia="Calibri" w:hAnsi="Calibri" w:cs="Calibri"/>
          <w:color w:val="000000" w:themeColor="text1"/>
        </w:rPr>
        <w:t xml:space="preserve"> To be established around Spring 2024</w:t>
      </w:r>
    </w:p>
    <w:p w14:paraId="03EC3A27" w14:textId="77777777" w:rsidR="00F77021" w:rsidRPr="0080009F" w:rsidRDefault="207F5BC9" w:rsidP="00F77021">
      <w:pPr>
        <w:pStyle w:val="ListParagraph"/>
        <w:widowControl w:val="0"/>
        <w:numPr>
          <w:ilvl w:val="0"/>
          <w:numId w:val="33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2A732ABA" w14:textId="009BAE55" w:rsidR="0080009F" w:rsidRPr="0080009F" w:rsidRDefault="0080009F" w:rsidP="0080009F">
      <w:pPr>
        <w:pStyle w:val="ListParagraph"/>
        <w:widowControl w:val="0"/>
        <w:numPr>
          <w:ilvl w:val="1"/>
          <w:numId w:val="33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 w:rsidRPr="0080009F">
        <w:rPr>
          <w:rFonts w:ascii="Calibri" w:eastAsia="Calibri" w:hAnsi="Calibri" w:cs="Calibri"/>
          <w:color w:val="000000" w:themeColor="text1"/>
        </w:rPr>
        <w:t>None.</w:t>
      </w:r>
    </w:p>
    <w:p w14:paraId="36A2482A" w14:textId="77777777" w:rsidR="00F77021" w:rsidRPr="00F77021" w:rsidRDefault="207F5BC9" w:rsidP="00F77021">
      <w:pPr>
        <w:pStyle w:val="ListParagraph"/>
        <w:widowControl w:val="0"/>
        <w:numPr>
          <w:ilvl w:val="0"/>
          <w:numId w:val="33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New Business</w:t>
      </w:r>
    </w:p>
    <w:p w14:paraId="03F41D93" w14:textId="77777777" w:rsidR="00F77021" w:rsidRDefault="207F5BC9" w:rsidP="00F77021">
      <w:pPr>
        <w:pStyle w:val="ListParagraph"/>
        <w:widowControl w:val="0"/>
        <w:numPr>
          <w:ilvl w:val="1"/>
          <w:numId w:val="33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Updates pertinent to Governance Committee from October NACM Board Meeting</w:t>
      </w:r>
    </w:p>
    <w:p w14:paraId="6A38D01C" w14:textId="65F981F2" w:rsidR="00572EF7" w:rsidRDefault="207F5BC9" w:rsidP="00F77021">
      <w:pPr>
        <w:pStyle w:val="ListParagraph"/>
        <w:widowControl w:val="0"/>
        <w:tabs>
          <w:tab w:val="left" w:pos="1282"/>
          <w:tab w:val="left" w:pos="1283"/>
        </w:tabs>
        <w:spacing w:after="120"/>
        <w:ind w:left="1440" w:right="274" w:hanging="36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 xml:space="preserve">1.    Original Resolution(s) </w:t>
      </w:r>
      <w:r w:rsidR="0080009F">
        <w:rPr>
          <w:rFonts w:ascii="Calibri" w:eastAsia="Calibri" w:hAnsi="Calibri" w:cs="Calibri"/>
          <w:color w:val="000000" w:themeColor="text1"/>
        </w:rPr>
        <w:t>–</w:t>
      </w:r>
      <w:r w:rsidRPr="207F5BC9">
        <w:rPr>
          <w:rFonts w:ascii="Calibri" w:eastAsia="Calibri" w:hAnsi="Calibri" w:cs="Calibri"/>
          <w:color w:val="000000" w:themeColor="text1"/>
        </w:rPr>
        <w:t xml:space="preserve"> </w:t>
      </w:r>
      <w:r w:rsidR="0080009F">
        <w:rPr>
          <w:rFonts w:ascii="Calibri" w:eastAsia="Calibri" w:hAnsi="Calibri" w:cs="Calibri"/>
          <w:color w:val="000000" w:themeColor="text1"/>
        </w:rPr>
        <w:t xml:space="preserve">ideas added from this Governance Committee: </w:t>
      </w:r>
      <w:r w:rsidRPr="207F5BC9">
        <w:rPr>
          <w:rFonts w:ascii="Calibri" w:eastAsia="Calibri" w:hAnsi="Calibri" w:cs="Calibri"/>
          <w:color w:val="000000" w:themeColor="text1"/>
        </w:rPr>
        <w:t xml:space="preserve">Mental Health of Court Professionals – similar to judicial and attorney wellness; Courts’ Strategic Involvement in State COOPs; Intersection of ethics and mental health and court professionals (courts are obligated as an organization to maintain mental health of court professionals; code of conduct for courts as employers to be mindful of MH of people who work for it; possibly an ECP presentation recently); </w:t>
      </w:r>
    </w:p>
    <w:p w14:paraId="6ACB394D" w14:textId="709452A6" w:rsidR="207F5BC9" w:rsidRDefault="207F5BC9" w:rsidP="207F5BC9">
      <w:pPr>
        <w:pStyle w:val="ListParagraph"/>
        <w:widowControl w:val="0"/>
        <w:tabs>
          <w:tab w:val="left" w:pos="1282"/>
          <w:tab w:val="left" w:pos="1283"/>
        </w:tabs>
        <w:spacing w:after="120"/>
        <w:ind w:left="1440" w:right="274" w:hanging="36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 xml:space="preserve">2.    Court Professionals Day/Week/Month </w:t>
      </w:r>
      <w:r w:rsidR="0080009F">
        <w:rPr>
          <w:rFonts w:ascii="Calibri" w:eastAsia="Calibri" w:hAnsi="Calibri" w:cs="Calibri"/>
          <w:color w:val="000000" w:themeColor="text1"/>
        </w:rPr>
        <w:t>–</w:t>
      </w:r>
      <w:r w:rsidRPr="207F5BC9">
        <w:rPr>
          <w:rFonts w:ascii="Calibri" w:eastAsia="Calibri" w:hAnsi="Calibri" w:cs="Calibri"/>
          <w:color w:val="000000" w:themeColor="text1"/>
        </w:rPr>
        <w:t xml:space="preserve"> </w:t>
      </w:r>
      <w:r w:rsidR="0080009F">
        <w:rPr>
          <w:rFonts w:ascii="Calibri" w:eastAsia="Calibri" w:hAnsi="Calibri" w:cs="Calibri"/>
          <w:color w:val="000000" w:themeColor="text1"/>
        </w:rPr>
        <w:t>i</w:t>
      </w:r>
      <w:r w:rsidR="0080009F">
        <w:rPr>
          <w:rFonts w:ascii="Calibri" w:eastAsia="Calibri" w:hAnsi="Calibri" w:cs="Calibri"/>
          <w:color w:val="000000" w:themeColor="text1"/>
        </w:rPr>
        <w:t>deas added from this Governance Committee:</w:t>
      </w:r>
      <w:r w:rsidR="0080009F">
        <w:rPr>
          <w:rFonts w:ascii="Calibri" w:eastAsia="Calibri" w:hAnsi="Calibri" w:cs="Calibri"/>
          <w:color w:val="000000" w:themeColor="text1"/>
        </w:rPr>
        <w:t xml:space="preserve"> </w:t>
      </w:r>
      <w:r w:rsidRPr="207F5BC9">
        <w:rPr>
          <w:rFonts w:ascii="Calibri" w:eastAsia="Calibri" w:hAnsi="Calibri" w:cs="Calibri"/>
          <w:color w:val="000000" w:themeColor="text1"/>
        </w:rPr>
        <w:t xml:space="preserve">potentially use PSRW (May 5, 2024 to May 11, 2024) as a model; campaign of videos, handouts, ideas for courts to promote profession and brand on Canva with NACM; collaborate with NCSC </w:t>
      </w:r>
    </w:p>
    <w:p w14:paraId="18BC44DE" w14:textId="4918AE9D" w:rsidR="207F5BC9" w:rsidRDefault="207F5BC9" w:rsidP="207F5BC9">
      <w:pPr>
        <w:pStyle w:val="ListParagraph"/>
        <w:widowControl w:val="0"/>
        <w:tabs>
          <w:tab w:val="left" w:pos="1282"/>
          <w:tab w:val="left" w:pos="1283"/>
        </w:tabs>
        <w:spacing w:after="120"/>
        <w:ind w:left="1080" w:right="274" w:hanging="36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b. Honorarium policy</w:t>
      </w:r>
      <w:r w:rsidR="0080009F">
        <w:rPr>
          <w:rFonts w:ascii="Calibri" w:eastAsia="Calibri" w:hAnsi="Calibri" w:cs="Calibri"/>
          <w:color w:val="000000" w:themeColor="text1"/>
        </w:rPr>
        <w:t xml:space="preserve"> – to be completed</w:t>
      </w:r>
    </w:p>
    <w:p w14:paraId="243354B0" w14:textId="60DC7357" w:rsidR="00F77021" w:rsidRPr="00F77021" w:rsidRDefault="207F5BC9" w:rsidP="00F77021">
      <w:pPr>
        <w:pStyle w:val="ListParagraph"/>
        <w:widowControl w:val="0"/>
        <w:numPr>
          <w:ilvl w:val="0"/>
          <w:numId w:val="33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NACM Committee Updates</w:t>
      </w:r>
    </w:p>
    <w:p w14:paraId="4A4F52B5" w14:textId="561CBAE7" w:rsidR="207F5BC9" w:rsidRDefault="207F5BC9" w:rsidP="0080009F">
      <w:pPr>
        <w:pStyle w:val="ListParagraph"/>
        <w:widowControl w:val="0"/>
        <w:numPr>
          <w:ilvl w:val="0"/>
          <w:numId w:val="1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Potential Ops Manual updates from Officers Meeting</w:t>
      </w:r>
    </w:p>
    <w:p w14:paraId="7678C173" w14:textId="4941CC74" w:rsidR="207F5BC9" w:rsidRDefault="207F5BC9" w:rsidP="0080009F">
      <w:pPr>
        <w:pStyle w:val="ListParagraph"/>
        <w:widowControl w:val="0"/>
        <w:numPr>
          <w:ilvl w:val="0"/>
          <w:numId w:val="1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Website – before end of year will be significant changes to committee pages, lots of resources and new tools; migrating NACM CORE website to NACM website</w:t>
      </w:r>
    </w:p>
    <w:p w14:paraId="38D338AB" w14:textId="1820574E" w:rsidR="207F5BC9" w:rsidRDefault="207F5BC9" w:rsidP="0080009F">
      <w:pPr>
        <w:pStyle w:val="ListParagraph"/>
        <w:widowControl w:val="0"/>
        <w:numPr>
          <w:ilvl w:val="0"/>
          <w:numId w:val="1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lastRenderedPageBreak/>
        <w:t>State Associations –presentation coming up re onboarding state associations</w:t>
      </w:r>
    </w:p>
    <w:p w14:paraId="0A4895B4" w14:textId="2647BE10" w:rsidR="207F5BC9" w:rsidRDefault="207F5BC9" w:rsidP="0080009F">
      <w:pPr>
        <w:pStyle w:val="ListParagraph"/>
        <w:widowControl w:val="0"/>
        <w:numPr>
          <w:ilvl w:val="0"/>
          <w:numId w:val="1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 xml:space="preserve">DEI – NACM webinar on Nov 20 re NACM DEI Guide; winter ‘24 webinar re ICWA, SCOTUS, and </w:t>
      </w:r>
      <w:r w:rsidRPr="207F5BC9">
        <w:rPr>
          <w:rFonts w:ascii="Calibri" w:eastAsia="Calibri" w:hAnsi="Calibri" w:cs="Calibri"/>
          <w:i/>
          <w:iCs/>
          <w:color w:val="000000" w:themeColor="text1"/>
        </w:rPr>
        <w:t>Holland</w:t>
      </w:r>
      <w:r w:rsidRPr="207F5BC9">
        <w:rPr>
          <w:rFonts w:ascii="Calibri" w:eastAsia="Calibri" w:hAnsi="Calibri" w:cs="Calibri"/>
          <w:color w:val="000000" w:themeColor="text1"/>
        </w:rPr>
        <w:t>.</w:t>
      </w:r>
    </w:p>
    <w:p w14:paraId="2456E12A" w14:textId="06EEAE30" w:rsidR="207F5BC9" w:rsidRDefault="207F5BC9" w:rsidP="0080009F">
      <w:pPr>
        <w:pStyle w:val="ListParagraph"/>
        <w:widowControl w:val="0"/>
        <w:numPr>
          <w:ilvl w:val="0"/>
          <w:numId w:val="1"/>
        </w:numPr>
        <w:tabs>
          <w:tab w:val="left" w:pos="1282"/>
          <w:tab w:val="left" w:pos="1283"/>
        </w:tabs>
        <w:spacing w:after="120"/>
        <w:ind w:left="1080" w:right="274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Communications – NACM Guide on Security will be revised. NACM Guide on AI held first workgroup meeting last Friday. Will include way for Guide to be updated on request.</w:t>
      </w:r>
    </w:p>
    <w:p w14:paraId="480D782D" w14:textId="53BD4BA1" w:rsidR="00463BA3" w:rsidRDefault="207F5BC9" w:rsidP="28DE70A2">
      <w:pPr>
        <w:pStyle w:val="ListParagraph"/>
        <w:widowControl w:val="0"/>
        <w:numPr>
          <w:ilvl w:val="0"/>
          <w:numId w:val="33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07F5BC9" w:rsidP="28DE70A2">
      <w:pPr>
        <w:pStyle w:val="ListParagraph"/>
        <w:widowControl w:val="0"/>
        <w:numPr>
          <w:ilvl w:val="1"/>
          <w:numId w:val="33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207F5BC9">
        <w:rPr>
          <w:rFonts w:ascii="Calibri" w:eastAsia="Calibri" w:hAnsi="Calibri" w:cs="Calibri"/>
          <w:color w:val="000000" w:themeColor="text1"/>
        </w:rPr>
        <w:t>Dates of significance</w:t>
      </w:r>
    </w:p>
    <w:p w14:paraId="0FF7029B" w14:textId="663B2491" w:rsidR="00463BA3" w:rsidRDefault="28DE70A2" w:rsidP="28DE70A2">
      <w:pPr>
        <w:pStyle w:val="ListParagraph"/>
        <w:numPr>
          <w:ilvl w:val="2"/>
          <w:numId w:val="5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Midyear Conference, February 4–6, 2024, Orange County, California</w:t>
      </w:r>
    </w:p>
    <w:p w14:paraId="6398C8D8" w14:textId="3EAC744B" w:rsidR="00463BA3" w:rsidRDefault="28DE70A2" w:rsidP="28DE70A2">
      <w:pPr>
        <w:pStyle w:val="ListParagraph"/>
        <w:numPr>
          <w:ilvl w:val="2"/>
          <w:numId w:val="5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5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CF664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December 6, 2023</w:t>
      </w:r>
    </w:p>
    <w:p w14:paraId="39A54B8C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January 3, 2024</w:t>
      </w:r>
    </w:p>
    <w:p w14:paraId="154FFF0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February 7, 2024</w:t>
      </w:r>
    </w:p>
    <w:p w14:paraId="38F72F6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March 6, 2024</w:t>
      </w: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3F1724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2F5F838B" w14:textId="70850EFB" w:rsidR="003F1724" w:rsidRPr="003F1724" w:rsidRDefault="207F5BC9" w:rsidP="207F5BC9">
      <w:pPr>
        <w:pStyle w:val="ListParagraph"/>
        <w:numPr>
          <w:ilvl w:val="0"/>
          <w:numId w:val="33"/>
        </w:numPr>
        <w:spacing w:after="120"/>
        <w:ind w:left="720" w:right="270" w:hanging="720"/>
        <w:rPr>
          <w:rFonts w:ascii="Calibri" w:eastAsia="Calibri" w:hAnsi="Calibri" w:cs="Calibri"/>
          <w:b/>
          <w:bCs/>
          <w:color w:val="000000" w:themeColor="text1"/>
        </w:rPr>
      </w:pPr>
      <w:r w:rsidRPr="207F5BC9">
        <w:rPr>
          <w:rFonts w:ascii="Calibri" w:eastAsia="Calibri" w:hAnsi="Calibri" w:cs="Calibri"/>
          <w:b/>
          <w:bCs/>
          <w:color w:val="000000" w:themeColor="text1"/>
        </w:rPr>
        <w:t>Adjourn</w:t>
      </w:r>
      <w:r w:rsidR="0080009F">
        <w:rPr>
          <w:rFonts w:ascii="Calibri" w:eastAsia="Calibri" w:hAnsi="Calibri" w:cs="Calibri"/>
          <w:b/>
          <w:bCs/>
          <w:color w:val="000000" w:themeColor="text1"/>
        </w:rPr>
        <w:t>ed</w:t>
      </w:r>
      <w:r w:rsidRPr="207F5BC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80009F">
        <w:rPr>
          <w:rFonts w:ascii="Calibri" w:eastAsia="Calibri" w:hAnsi="Calibri" w:cs="Calibri"/>
          <w:b/>
          <w:bCs/>
          <w:color w:val="000000" w:themeColor="text1"/>
        </w:rPr>
        <w:t xml:space="preserve">at </w:t>
      </w:r>
      <w:r w:rsidRPr="207F5BC9">
        <w:rPr>
          <w:rFonts w:ascii="Calibri" w:eastAsia="Calibri" w:hAnsi="Calibri" w:cs="Calibri"/>
          <w:b/>
          <w:bCs/>
          <w:color w:val="000000" w:themeColor="text1"/>
        </w:rPr>
        <w:t>3:03 pm</w:t>
      </w:r>
    </w:p>
    <w:sectPr w:rsidR="003F1724" w:rsidRPr="003F1724" w:rsidSect="003F1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A54E"/>
    <w:multiLevelType w:val="hybridMultilevel"/>
    <w:tmpl w:val="3CE4630E"/>
    <w:lvl w:ilvl="0" w:tplc="75604872">
      <w:start w:val="1"/>
      <w:numFmt w:val="lowerLetter"/>
      <w:lvlText w:val="%1."/>
      <w:lvlJc w:val="left"/>
      <w:pPr>
        <w:ind w:left="720" w:hanging="360"/>
      </w:pPr>
    </w:lvl>
    <w:lvl w:ilvl="1" w:tplc="BAEA3BCE">
      <w:start w:val="1"/>
      <w:numFmt w:val="lowerLetter"/>
      <w:lvlText w:val="%2."/>
      <w:lvlJc w:val="left"/>
      <w:pPr>
        <w:ind w:left="1440" w:hanging="360"/>
      </w:pPr>
    </w:lvl>
    <w:lvl w:ilvl="2" w:tplc="B5866B90">
      <w:start w:val="1"/>
      <w:numFmt w:val="lowerRoman"/>
      <w:lvlText w:val="%3."/>
      <w:lvlJc w:val="right"/>
      <w:pPr>
        <w:ind w:left="2160" w:hanging="180"/>
      </w:pPr>
    </w:lvl>
    <w:lvl w:ilvl="3" w:tplc="CB3C4B14">
      <w:start w:val="1"/>
      <w:numFmt w:val="decimal"/>
      <w:lvlText w:val="%4."/>
      <w:lvlJc w:val="left"/>
      <w:pPr>
        <w:ind w:left="2880" w:hanging="360"/>
      </w:pPr>
    </w:lvl>
    <w:lvl w:ilvl="4" w:tplc="949E0D64">
      <w:start w:val="1"/>
      <w:numFmt w:val="lowerLetter"/>
      <w:lvlText w:val="%5."/>
      <w:lvlJc w:val="left"/>
      <w:pPr>
        <w:ind w:left="3600" w:hanging="360"/>
      </w:pPr>
    </w:lvl>
    <w:lvl w:ilvl="5" w:tplc="27D0A57C">
      <w:start w:val="1"/>
      <w:numFmt w:val="lowerRoman"/>
      <w:lvlText w:val="%6."/>
      <w:lvlJc w:val="right"/>
      <w:pPr>
        <w:ind w:left="4320" w:hanging="180"/>
      </w:pPr>
    </w:lvl>
    <w:lvl w:ilvl="6" w:tplc="05EC9BC6">
      <w:start w:val="1"/>
      <w:numFmt w:val="decimal"/>
      <w:lvlText w:val="%7."/>
      <w:lvlJc w:val="left"/>
      <w:pPr>
        <w:ind w:left="5040" w:hanging="360"/>
      </w:pPr>
    </w:lvl>
    <w:lvl w:ilvl="7" w:tplc="650E5F94">
      <w:start w:val="1"/>
      <w:numFmt w:val="lowerLetter"/>
      <w:lvlText w:val="%8."/>
      <w:lvlJc w:val="left"/>
      <w:pPr>
        <w:ind w:left="5760" w:hanging="360"/>
      </w:pPr>
    </w:lvl>
    <w:lvl w:ilvl="8" w:tplc="22A2E9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4" w15:restartNumberingAfterBreak="0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8900">
    <w:abstractNumId w:val="2"/>
  </w:num>
  <w:num w:numId="2" w16cid:durableId="379480608">
    <w:abstractNumId w:val="9"/>
  </w:num>
  <w:num w:numId="3" w16cid:durableId="1866408062">
    <w:abstractNumId w:val="21"/>
  </w:num>
  <w:num w:numId="4" w16cid:durableId="1820028672">
    <w:abstractNumId w:val="4"/>
  </w:num>
  <w:num w:numId="5" w16cid:durableId="1801805910">
    <w:abstractNumId w:val="33"/>
  </w:num>
  <w:num w:numId="6" w16cid:durableId="787162791">
    <w:abstractNumId w:val="15"/>
  </w:num>
  <w:num w:numId="7" w16cid:durableId="77365100">
    <w:abstractNumId w:val="8"/>
  </w:num>
  <w:num w:numId="8" w16cid:durableId="1259367382">
    <w:abstractNumId w:val="14"/>
  </w:num>
  <w:num w:numId="9" w16cid:durableId="556742203">
    <w:abstractNumId w:val="27"/>
  </w:num>
  <w:num w:numId="10" w16cid:durableId="560092798">
    <w:abstractNumId w:val="1"/>
  </w:num>
  <w:num w:numId="11" w16cid:durableId="1489710584">
    <w:abstractNumId w:val="26"/>
  </w:num>
  <w:num w:numId="12" w16cid:durableId="1230113546">
    <w:abstractNumId w:val="32"/>
  </w:num>
  <w:num w:numId="13" w16cid:durableId="1567959471">
    <w:abstractNumId w:val="28"/>
  </w:num>
  <w:num w:numId="14" w16cid:durableId="400711252">
    <w:abstractNumId w:val="0"/>
  </w:num>
  <w:num w:numId="15" w16cid:durableId="1782067405">
    <w:abstractNumId w:val="17"/>
  </w:num>
  <w:num w:numId="16" w16cid:durableId="135073747">
    <w:abstractNumId w:val="30"/>
  </w:num>
  <w:num w:numId="17" w16cid:durableId="944196336">
    <w:abstractNumId w:val="25"/>
  </w:num>
  <w:num w:numId="18" w16cid:durableId="1225071184">
    <w:abstractNumId w:val="5"/>
  </w:num>
  <w:num w:numId="19" w16cid:durableId="154034278">
    <w:abstractNumId w:val="11"/>
  </w:num>
  <w:num w:numId="20" w16cid:durableId="291792798">
    <w:abstractNumId w:val="18"/>
  </w:num>
  <w:num w:numId="21" w16cid:durableId="1538196447">
    <w:abstractNumId w:val="24"/>
  </w:num>
  <w:num w:numId="22" w16cid:durableId="53822382">
    <w:abstractNumId w:val="19"/>
  </w:num>
  <w:num w:numId="23" w16cid:durableId="265355900">
    <w:abstractNumId w:val="29"/>
  </w:num>
  <w:num w:numId="24" w16cid:durableId="1039354155">
    <w:abstractNumId w:val="20"/>
  </w:num>
  <w:num w:numId="25" w16cid:durableId="728307055">
    <w:abstractNumId w:val="22"/>
  </w:num>
  <w:num w:numId="26" w16cid:durableId="1061753216">
    <w:abstractNumId w:val="23"/>
  </w:num>
  <w:num w:numId="27" w16cid:durableId="1862235591">
    <w:abstractNumId w:val="12"/>
  </w:num>
  <w:num w:numId="28" w16cid:durableId="430703488">
    <w:abstractNumId w:val="31"/>
  </w:num>
  <w:num w:numId="29" w16cid:durableId="1277444154">
    <w:abstractNumId w:val="6"/>
  </w:num>
  <w:num w:numId="30" w16cid:durableId="968048198">
    <w:abstractNumId w:val="10"/>
  </w:num>
  <w:num w:numId="31" w16cid:durableId="570700959">
    <w:abstractNumId w:val="3"/>
  </w:num>
  <w:num w:numId="32" w16cid:durableId="1777410677">
    <w:abstractNumId w:val="16"/>
  </w:num>
  <w:num w:numId="33" w16cid:durableId="1004475336">
    <w:abstractNumId w:val="7"/>
  </w:num>
  <w:num w:numId="34" w16cid:durableId="850528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F36F6E"/>
    <w:rsid w:val="003F1724"/>
    <w:rsid w:val="00463BA3"/>
    <w:rsid w:val="00572EF7"/>
    <w:rsid w:val="0080009F"/>
    <w:rsid w:val="00976FBC"/>
    <w:rsid w:val="00C2489D"/>
    <w:rsid w:val="00F77021"/>
    <w:rsid w:val="207F5BC9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  <w15:docId w15:val="{9DBED9E3-D0B6-4601-80B5-D1A04DAD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permanent-committees/governance-committee/" TargetMode="External"/><Relationship Id="rId5" Type="http://schemas.openxmlformats.org/officeDocument/2006/relationships/hyperlink" Target="https://zoom.us/j/93807989162?pwd=ZjV5S0pDOW1WalN6eFYwakkzTm0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Brandon kimura</cp:lastModifiedBy>
  <cp:revision>2</cp:revision>
  <dcterms:created xsi:type="dcterms:W3CDTF">2023-12-06T07:03:00Z</dcterms:created>
  <dcterms:modified xsi:type="dcterms:W3CDTF">2023-12-06T07:03:00Z</dcterms:modified>
</cp:coreProperties>
</file>