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4DC7" w14:textId="201DFD08" w:rsidR="00A93318" w:rsidRDefault="00407B04">
      <w:pPr>
        <w:pStyle w:val="Heading1"/>
        <w:spacing w:before="47"/>
        <w:ind w:left="0"/>
        <w:jc w:val="center"/>
        <w:rPr>
          <w:sz w:val="28"/>
          <w:szCs w:val="28"/>
        </w:rPr>
      </w:pPr>
      <w:r w:rsidRPr="00CB0A3E">
        <w:rPr>
          <w:sz w:val="28"/>
          <w:szCs w:val="28"/>
        </w:rPr>
        <w:t xml:space="preserve">Governance Committee </w:t>
      </w:r>
      <w:r w:rsidR="00B561C8">
        <w:rPr>
          <w:sz w:val="28"/>
          <w:szCs w:val="28"/>
        </w:rPr>
        <w:t>Minutes</w:t>
      </w:r>
    </w:p>
    <w:p w14:paraId="44080DF7" w14:textId="6EED92CC" w:rsidR="00A5159D" w:rsidRPr="00A5159D" w:rsidRDefault="00A5159D" w:rsidP="00A5159D">
      <w:pPr>
        <w:pStyle w:val="Heading1"/>
        <w:spacing w:before="0"/>
        <w:ind w:left="0"/>
        <w:jc w:val="center"/>
        <w:rPr>
          <w:sz w:val="24"/>
          <w:szCs w:val="24"/>
        </w:rPr>
      </w:pPr>
      <w:r w:rsidRPr="00A5159D">
        <w:rPr>
          <w:sz w:val="24"/>
          <w:szCs w:val="24"/>
        </w:rPr>
        <w:t>May 3, 2023</w:t>
      </w:r>
    </w:p>
    <w:p w14:paraId="74BCD27E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71ED95B9" w14:textId="6C82394B" w:rsidR="00C05FF2" w:rsidRDefault="00407B04" w:rsidP="00C05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720" w:hanging="720"/>
        <w:rPr>
          <w:b/>
          <w:color w:val="000000"/>
        </w:rPr>
      </w:pPr>
      <w:r>
        <w:rPr>
          <w:b/>
          <w:color w:val="000000"/>
        </w:rPr>
        <w:t>Call to order/Introductions</w:t>
      </w:r>
      <w:r w:rsidR="00C05FF2">
        <w:rPr>
          <w:b/>
          <w:color w:val="000000"/>
        </w:rPr>
        <w:t xml:space="preserve"> at 3:00 pm ET</w:t>
      </w:r>
    </w:p>
    <w:p w14:paraId="371D6395" w14:textId="4B01C688" w:rsidR="009F2800" w:rsidRPr="00C05FF2" w:rsidRDefault="009F2800" w:rsidP="00C05FF2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</w:pPr>
      <w:r w:rsidRPr="00C05FF2">
        <w:rPr>
          <w:bCs/>
          <w:color w:val="000000"/>
        </w:rPr>
        <w:t xml:space="preserve">Dawn Palermo, Peter Kiefer, Kelly Hutton, Nicole Garcia, Courtney Whiteside, </w:t>
      </w:r>
      <w:r w:rsidR="00B561C8" w:rsidRPr="00C05FF2">
        <w:rPr>
          <w:bCs/>
          <w:color w:val="000000"/>
        </w:rPr>
        <w:t>Tina Mattison, Mark Dalton</w:t>
      </w:r>
      <w:r w:rsidR="00A5159D">
        <w:rPr>
          <w:bCs/>
          <w:color w:val="000000"/>
        </w:rPr>
        <w:t>, Angie VanSchoick, Kent Pankey</w:t>
      </w:r>
    </w:p>
    <w:p w14:paraId="6E49E9A2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</w:pPr>
    </w:p>
    <w:p w14:paraId="2494E7C9" w14:textId="5689E040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720" w:right="270" w:hanging="720"/>
        <w:rPr>
          <w:b/>
          <w:color w:val="000000"/>
        </w:rPr>
      </w:pPr>
      <w:r>
        <w:rPr>
          <w:b/>
        </w:rPr>
        <w:t xml:space="preserve">Approve </w:t>
      </w:r>
      <w:r w:rsidR="008F1C7C">
        <w:rPr>
          <w:b/>
        </w:rPr>
        <w:t xml:space="preserve">April </w:t>
      </w:r>
      <w:r w:rsidR="00286909">
        <w:rPr>
          <w:b/>
        </w:rPr>
        <w:t>5th</w:t>
      </w:r>
      <w:r>
        <w:rPr>
          <w:b/>
        </w:rPr>
        <w:t xml:space="preserve"> Minutes</w:t>
      </w:r>
      <w:r w:rsidR="009F2800">
        <w:rPr>
          <w:b/>
        </w:rPr>
        <w:t xml:space="preserve"> – approved</w:t>
      </w:r>
      <w:r w:rsidR="00C05FF2">
        <w:rPr>
          <w:b/>
        </w:rPr>
        <w:t xml:space="preserve"> as distributed.</w:t>
      </w:r>
    </w:p>
    <w:p w14:paraId="7F8CCE47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ind w:left="1663" w:hanging="363"/>
        <w:rPr>
          <w:b/>
          <w:color w:val="000000"/>
        </w:rPr>
      </w:pPr>
    </w:p>
    <w:p w14:paraId="57D265D7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720" w:right="270" w:hanging="720"/>
        <w:rPr>
          <w:b/>
        </w:rPr>
        <w:sectPr w:rsidR="00A93318" w:rsidSect="005223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360" w:footer="360" w:gutter="0"/>
          <w:pgNumType w:start="1"/>
          <w:cols w:space="720"/>
          <w:docGrid w:linePitch="299"/>
        </w:sectPr>
      </w:pPr>
      <w:r>
        <w:rPr>
          <w:b/>
        </w:rPr>
        <w:t>Committees</w:t>
      </w:r>
    </w:p>
    <w:p w14:paraId="3D99C03F" w14:textId="77777777" w:rsidR="00A93318" w:rsidRPr="00B561C8" w:rsidRDefault="00407B04" w:rsidP="00C05F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0" w:right="270" w:hanging="270"/>
        <w:rPr>
          <w:color w:val="000000"/>
        </w:rPr>
      </w:pPr>
      <w:r>
        <w:rPr>
          <w:color w:val="000000"/>
          <w:u w:val="single"/>
        </w:rPr>
        <w:t>Ethics subcommittee</w:t>
      </w:r>
      <w:r>
        <w:t xml:space="preserve"> – Courtney Whiteside, chair</w:t>
      </w:r>
    </w:p>
    <w:p w14:paraId="1EAEE81E" w14:textId="3BF87543" w:rsidR="00B561C8" w:rsidRDefault="00C05FF2" w:rsidP="00C05F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 w:right="270"/>
        <w:rPr>
          <w:color w:val="000000"/>
        </w:rPr>
      </w:pPr>
      <w:r w:rsidRPr="00B561C8">
        <w:rPr>
          <w:color w:val="000000"/>
        </w:rPr>
        <w:t>The new</w:t>
      </w:r>
      <w:r w:rsidR="00B561C8" w:rsidRPr="00B561C8">
        <w:rPr>
          <w:color w:val="000000"/>
        </w:rPr>
        <w:t xml:space="preserve"> structure worked well</w:t>
      </w:r>
      <w:r w:rsidR="00B561C8">
        <w:rPr>
          <w:color w:val="000000"/>
        </w:rPr>
        <w:t>. Will not meet in May, next meeting in June before Conference.</w:t>
      </w:r>
    </w:p>
    <w:p w14:paraId="6B0ED588" w14:textId="77777777" w:rsidR="00C05FF2" w:rsidRPr="00B561C8" w:rsidRDefault="00C05FF2" w:rsidP="00C05FF2">
      <w:pPr>
        <w:pBdr>
          <w:top w:val="nil"/>
          <w:left w:val="nil"/>
          <w:bottom w:val="nil"/>
          <w:right w:val="nil"/>
          <w:between w:val="nil"/>
        </w:pBdr>
        <w:ind w:left="1350" w:right="270"/>
        <w:rPr>
          <w:color w:val="000000"/>
        </w:rPr>
      </w:pPr>
    </w:p>
    <w:p w14:paraId="03BED10C" w14:textId="388C0D7E" w:rsidR="008F1C7C" w:rsidRPr="00B561C8" w:rsidRDefault="00407B04" w:rsidP="00C05F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0" w:right="270" w:hanging="270"/>
        <w:rPr>
          <w:color w:val="000000"/>
        </w:rPr>
      </w:pPr>
      <w:r>
        <w:rPr>
          <w:color w:val="000000"/>
          <w:u w:val="single"/>
        </w:rPr>
        <w:t>Resolutions subcommittee</w:t>
      </w:r>
      <w:r>
        <w:t xml:space="preserve"> – Kent Pankey</w:t>
      </w:r>
    </w:p>
    <w:p w14:paraId="0CC0681E" w14:textId="00D35794" w:rsidR="00B561C8" w:rsidRDefault="00B561C8" w:rsidP="00C05F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 w:right="270"/>
        <w:rPr>
          <w:color w:val="000000"/>
        </w:rPr>
      </w:pPr>
      <w:r>
        <w:rPr>
          <w:color w:val="000000"/>
        </w:rPr>
        <w:t>Comment period closed 4/30/23 – only comment was in favor of support. Will go to the Board for approval at their next meeting.</w:t>
      </w:r>
    </w:p>
    <w:p w14:paraId="1E908239" w14:textId="77777777" w:rsidR="00C05FF2" w:rsidRPr="008F1C7C" w:rsidRDefault="00C05FF2" w:rsidP="00C05FF2">
      <w:pPr>
        <w:pBdr>
          <w:top w:val="nil"/>
          <w:left w:val="nil"/>
          <w:bottom w:val="nil"/>
          <w:right w:val="nil"/>
          <w:between w:val="nil"/>
        </w:pBdr>
        <w:ind w:left="1350" w:right="270"/>
        <w:rPr>
          <w:color w:val="000000"/>
        </w:rPr>
      </w:pPr>
    </w:p>
    <w:p w14:paraId="632262D1" w14:textId="77777777" w:rsidR="00A93318" w:rsidRPr="008F1C7C" w:rsidRDefault="00407B04" w:rsidP="00C05F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0" w:right="270" w:hanging="270"/>
        <w:rPr>
          <w:color w:val="000000"/>
        </w:rPr>
      </w:pPr>
      <w:r>
        <w:rPr>
          <w:u w:val="single"/>
        </w:rPr>
        <w:t>Bylaws subcommittee</w:t>
      </w:r>
      <w:r>
        <w:t xml:space="preserve"> - Kent Pankey</w:t>
      </w:r>
    </w:p>
    <w:p w14:paraId="26D7A0EC" w14:textId="07A1438B" w:rsidR="008F1C7C" w:rsidRDefault="00C17FA3" w:rsidP="00C05F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 w:right="270"/>
        <w:rPr>
          <w:color w:val="000000"/>
        </w:rPr>
      </w:pPr>
      <w:hyperlink r:id="rId14" w:history="1">
        <w:r w:rsidR="008F1C7C" w:rsidRPr="000549E5">
          <w:rPr>
            <w:rStyle w:val="Hyperlink"/>
          </w:rPr>
          <w:t>https://nacmnet.org/articles-bylaws/</w:t>
        </w:r>
      </w:hyperlink>
      <w:r w:rsidR="008F1C7C">
        <w:rPr>
          <w:color w:val="000000"/>
        </w:rPr>
        <w:t xml:space="preserve"> </w:t>
      </w:r>
    </w:p>
    <w:p w14:paraId="5ED702CA" w14:textId="037F534F" w:rsidR="00B561C8" w:rsidRDefault="00B561C8" w:rsidP="00C05F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 w:right="270"/>
        <w:rPr>
          <w:color w:val="000000"/>
        </w:rPr>
      </w:pPr>
      <w:r>
        <w:rPr>
          <w:color w:val="000000"/>
        </w:rPr>
        <w:t xml:space="preserve">Proposals </w:t>
      </w:r>
      <w:r w:rsidR="00A5159D">
        <w:rPr>
          <w:color w:val="000000"/>
        </w:rPr>
        <w:t xml:space="preserve">were posted </w:t>
      </w:r>
      <w:r>
        <w:rPr>
          <w:color w:val="000000"/>
        </w:rPr>
        <w:t xml:space="preserve">on our site on Monday. </w:t>
      </w:r>
      <w:r w:rsidR="00A5159D">
        <w:rPr>
          <w:color w:val="000000"/>
        </w:rPr>
        <w:t>A new</w:t>
      </w:r>
      <w:r>
        <w:rPr>
          <w:color w:val="000000"/>
        </w:rPr>
        <w:t xml:space="preserve"> site was created in the past month to allow for easier viewing and commenting. Courtney commented that she would like to be able to view prior comments made </w:t>
      </w:r>
      <w:r w:rsidR="00A5159D">
        <w:rPr>
          <w:color w:val="000000"/>
        </w:rPr>
        <w:t>as that would</w:t>
      </w:r>
      <w:r>
        <w:rPr>
          <w:color w:val="000000"/>
        </w:rPr>
        <w:t xml:space="preserve"> make </w:t>
      </w:r>
      <w:r w:rsidR="00A5159D">
        <w:rPr>
          <w:color w:val="000000"/>
        </w:rPr>
        <w:t>the process</w:t>
      </w:r>
      <w:r>
        <w:rPr>
          <w:color w:val="000000"/>
        </w:rPr>
        <w:t xml:space="preserve"> more transparent.</w:t>
      </w:r>
      <w:r w:rsidR="00A5159D">
        <w:rPr>
          <w:color w:val="000000"/>
        </w:rPr>
        <w:t xml:space="preserve"> The committee will inquire about the possibility of creating a comment thread for resolutions and amendments.</w:t>
      </w:r>
    </w:p>
    <w:p w14:paraId="077EC64F" w14:textId="27357375" w:rsidR="00B561C8" w:rsidRDefault="00B561C8" w:rsidP="00C05F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 w:right="270"/>
        <w:rPr>
          <w:color w:val="000000"/>
        </w:rPr>
      </w:pPr>
      <w:r>
        <w:rPr>
          <w:color w:val="000000"/>
        </w:rPr>
        <w:t>The comment period ends on May 31</w:t>
      </w:r>
      <w:r w:rsidRPr="00B561C8">
        <w:rPr>
          <w:color w:val="000000"/>
          <w:vertAlign w:val="superscript"/>
        </w:rPr>
        <w:t>st</w:t>
      </w:r>
      <w:r>
        <w:rPr>
          <w:color w:val="000000"/>
        </w:rPr>
        <w:t xml:space="preserve"> to allow for the committee to review and pass information to the Board prior to the Annual Conference.</w:t>
      </w:r>
    </w:p>
    <w:p w14:paraId="021277B7" w14:textId="46A3631C" w:rsidR="00B561C8" w:rsidRDefault="00B561C8" w:rsidP="00C05F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 w:right="270"/>
        <w:rPr>
          <w:color w:val="000000"/>
        </w:rPr>
      </w:pPr>
      <w:r>
        <w:rPr>
          <w:color w:val="000000"/>
        </w:rPr>
        <w:t>In relation to the bylaws, Kent updated the Strategic Plan for posting on our site.</w:t>
      </w:r>
    </w:p>
    <w:p w14:paraId="4B5D5BF9" w14:textId="77777777" w:rsidR="00C05FF2" w:rsidRDefault="00C05FF2" w:rsidP="00C05FF2">
      <w:pPr>
        <w:pBdr>
          <w:top w:val="nil"/>
          <w:left w:val="nil"/>
          <w:bottom w:val="nil"/>
          <w:right w:val="nil"/>
          <w:between w:val="nil"/>
        </w:pBdr>
        <w:ind w:left="1350" w:right="270"/>
        <w:rPr>
          <w:color w:val="000000"/>
        </w:rPr>
      </w:pPr>
    </w:p>
    <w:p w14:paraId="3935D307" w14:textId="77777777" w:rsidR="00A93318" w:rsidRPr="00B561C8" w:rsidRDefault="00407B04" w:rsidP="00C05F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0" w:right="270" w:hanging="270"/>
        <w:rPr>
          <w:color w:val="000000"/>
        </w:rPr>
      </w:pPr>
      <w:r>
        <w:rPr>
          <w:u w:val="single"/>
        </w:rPr>
        <w:t>Operations Manual subcommittee</w:t>
      </w:r>
      <w:r>
        <w:t xml:space="preserve"> – Brandon Kimura </w:t>
      </w:r>
    </w:p>
    <w:p w14:paraId="3E86098E" w14:textId="77777777" w:rsidR="00805AE3" w:rsidRDefault="00B561C8" w:rsidP="00C05F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 w:right="270"/>
        <w:rPr>
          <w:color w:val="000000"/>
        </w:rPr>
      </w:pPr>
      <w:r>
        <w:rPr>
          <w:color w:val="000000"/>
        </w:rPr>
        <w:t xml:space="preserve">Kent shared where the subcommittee is right now. There will be revisions needed based upon the passage of any bylaw amendments. Courtney </w:t>
      </w:r>
      <w:r w:rsidR="00805AE3">
        <w:rPr>
          <w:color w:val="000000"/>
        </w:rPr>
        <w:t>encouraged others in Governance to reach out to help with the manual.</w:t>
      </w:r>
    </w:p>
    <w:p w14:paraId="27F6F1C3" w14:textId="2B3D9170" w:rsidR="00B561C8" w:rsidRDefault="00805AE3" w:rsidP="00C05F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 w:right="270"/>
        <w:rPr>
          <w:color w:val="000000"/>
        </w:rPr>
      </w:pPr>
      <w:r>
        <w:rPr>
          <w:color w:val="000000"/>
        </w:rPr>
        <w:t xml:space="preserve">Kent recommends providing </w:t>
      </w:r>
      <w:r w:rsidR="00A5159D">
        <w:rPr>
          <w:color w:val="000000"/>
        </w:rPr>
        <w:t xml:space="preserve">ideas </w:t>
      </w:r>
      <w:r>
        <w:rPr>
          <w:color w:val="000000"/>
        </w:rPr>
        <w:t>procedures/</w:t>
      </w:r>
      <w:r w:rsidR="00A5159D">
        <w:rPr>
          <w:color w:val="000000"/>
        </w:rPr>
        <w:t>guidelines</w:t>
      </w:r>
      <w:r>
        <w:rPr>
          <w:color w:val="000000"/>
        </w:rPr>
        <w:t xml:space="preserve"> for the nominations committee</w:t>
      </w:r>
      <w:r w:rsidR="00A5159D">
        <w:rPr>
          <w:color w:val="000000"/>
        </w:rPr>
        <w:t xml:space="preserve"> in the event the bylaw amendment expanding its duties passes.</w:t>
      </w:r>
    </w:p>
    <w:p w14:paraId="53BC7898" w14:textId="77777777" w:rsidR="00C05FF2" w:rsidRDefault="00C05FF2" w:rsidP="00C05FF2">
      <w:pPr>
        <w:pBdr>
          <w:top w:val="nil"/>
          <w:left w:val="nil"/>
          <w:bottom w:val="nil"/>
          <w:right w:val="nil"/>
          <w:between w:val="nil"/>
        </w:pBdr>
        <w:ind w:left="1350" w:right="270"/>
        <w:rPr>
          <w:color w:val="000000"/>
        </w:rPr>
      </w:pPr>
    </w:p>
    <w:p w14:paraId="60ED8AFC" w14:textId="77777777" w:rsidR="00A93318" w:rsidRPr="00805AE3" w:rsidRDefault="00407B04" w:rsidP="00C05F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0" w:right="270" w:hanging="270"/>
        <w:rPr>
          <w:color w:val="000000"/>
        </w:rPr>
      </w:pPr>
      <w:r>
        <w:rPr>
          <w:u w:val="single"/>
        </w:rPr>
        <w:t>State of the Profession</w:t>
      </w:r>
      <w:r>
        <w:t xml:space="preserve"> - Angie VanSchoick</w:t>
      </w:r>
    </w:p>
    <w:p w14:paraId="50BA0898" w14:textId="36EA960C" w:rsidR="00805AE3" w:rsidRPr="00C05FF2" w:rsidRDefault="00805AE3" w:rsidP="00C05F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 w:right="270" w:hanging="439"/>
        <w:rPr>
          <w:color w:val="000000"/>
        </w:rPr>
      </w:pPr>
      <w:r w:rsidRPr="00805AE3">
        <w:t xml:space="preserve">Jeffrey </w:t>
      </w:r>
      <w:r>
        <w:t>would like the committee to create talking points between the vignettes. Nicole Garcia</w:t>
      </w:r>
      <w:r w:rsidR="00A5159D">
        <w:t xml:space="preserve"> volunteered to </w:t>
      </w:r>
      <w:r>
        <w:t xml:space="preserve">help with drafting. </w:t>
      </w:r>
      <w:r w:rsidR="00A5159D">
        <w:t xml:space="preserve">Peter Kiefer is willing to assist – primarily from a technical standpoint. </w:t>
      </w:r>
      <w:r>
        <w:t xml:space="preserve">Greg Lambard </w:t>
      </w:r>
      <w:r w:rsidR="00A5159D">
        <w:t xml:space="preserve">previously suggested </w:t>
      </w:r>
      <w:r>
        <w:t>we reach out to the other committees as well.</w:t>
      </w:r>
    </w:p>
    <w:p w14:paraId="2C5EE749" w14:textId="77777777" w:rsidR="00C05FF2" w:rsidRPr="00805AE3" w:rsidRDefault="00C05FF2" w:rsidP="00C05FF2">
      <w:pPr>
        <w:pBdr>
          <w:top w:val="nil"/>
          <w:left w:val="nil"/>
          <w:bottom w:val="nil"/>
          <w:right w:val="nil"/>
          <w:between w:val="nil"/>
        </w:pBdr>
        <w:ind w:left="1440" w:right="270"/>
        <w:rPr>
          <w:color w:val="000000"/>
        </w:rPr>
      </w:pPr>
    </w:p>
    <w:p w14:paraId="6ADE39F8" w14:textId="77777777" w:rsidR="00805AE3" w:rsidRPr="00805AE3" w:rsidRDefault="00407B04" w:rsidP="00C05F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0" w:right="270" w:hanging="270"/>
        <w:rPr>
          <w:color w:val="000000"/>
        </w:rPr>
      </w:pPr>
      <w:r>
        <w:rPr>
          <w:u w:val="single"/>
        </w:rPr>
        <w:t>Voice of the Profession</w:t>
      </w:r>
    </w:p>
    <w:p w14:paraId="13F9BE6A" w14:textId="05844815" w:rsidR="00A93318" w:rsidRPr="00C05FF2" w:rsidRDefault="00805AE3" w:rsidP="00C05F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 w:right="270"/>
        <w:rPr>
          <w:color w:val="000000"/>
        </w:rPr>
      </w:pPr>
      <w:r w:rsidRPr="00C05FF2">
        <w:lastRenderedPageBreak/>
        <w:t>We’ll coordinate with Communications Committee regarding distribution</w:t>
      </w:r>
      <w:r w:rsidR="00C05FF2">
        <w:t>.</w:t>
      </w:r>
      <w:r w:rsidR="00407B04" w:rsidRPr="00C05FF2">
        <w:br/>
      </w:r>
    </w:p>
    <w:p w14:paraId="6F0AAC51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3BAC2DDC" w14:textId="3FBE9917" w:rsidR="00C05FF2" w:rsidRPr="00C05FF2" w:rsidRDefault="00C05FF2" w:rsidP="00C05F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right="270" w:hanging="273"/>
        <w:rPr>
          <w:bCs/>
          <w:color w:val="000000"/>
        </w:rPr>
      </w:pPr>
      <w:r w:rsidRPr="00C05FF2">
        <w:rPr>
          <w:bCs/>
          <w:color w:val="000000"/>
        </w:rPr>
        <w:t xml:space="preserve">Angie </w:t>
      </w:r>
      <w:r>
        <w:rPr>
          <w:bCs/>
          <w:color w:val="000000"/>
        </w:rPr>
        <w:t>shared the call for nominations for the various NACM awards and Kent encouraged attendees to apply for a Board position.</w:t>
      </w:r>
    </w:p>
    <w:p w14:paraId="07818808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b/>
        </w:rPr>
      </w:pPr>
    </w:p>
    <w:p w14:paraId="0F4C3DE7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</w:rPr>
      </w:pPr>
      <w:r>
        <w:rPr>
          <w:b/>
        </w:rPr>
        <w:t>Strategic Plan priorities</w:t>
      </w:r>
    </w:p>
    <w:p w14:paraId="3D47FA6E" w14:textId="50A9A250" w:rsidR="005223A7" w:rsidRPr="005476E8" w:rsidRDefault="005223A7" w:rsidP="00C05FF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ind w:left="990" w:right="274" w:hanging="270"/>
        <w:rPr>
          <w:b/>
          <w:color w:val="000000"/>
          <w:u w:val="single"/>
        </w:rPr>
      </w:pPr>
      <w:r w:rsidRPr="005476E8">
        <w:rPr>
          <w:b/>
          <w:color w:val="000000"/>
          <w:u w:val="single"/>
        </w:rPr>
        <w:t>S</w:t>
      </w:r>
      <w:r w:rsidR="005476E8" w:rsidRPr="005476E8">
        <w:rPr>
          <w:b/>
          <w:color w:val="000000"/>
          <w:u w:val="single"/>
        </w:rPr>
        <w:t xml:space="preserve">trategic </w:t>
      </w:r>
      <w:r w:rsidRPr="005476E8">
        <w:rPr>
          <w:b/>
          <w:color w:val="000000"/>
          <w:u w:val="single"/>
        </w:rPr>
        <w:t>F</w:t>
      </w:r>
      <w:r w:rsidR="005476E8" w:rsidRPr="005476E8">
        <w:rPr>
          <w:b/>
          <w:color w:val="000000"/>
          <w:u w:val="single"/>
        </w:rPr>
        <w:t xml:space="preserve">ocus </w:t>
      </w:r>
      <w:r w:rsidRPr="005476E8">
        <w:rPr>
          <w:b/>
          <w:color w:val="000000"/>
          <w:u w:val="single"/>
        </w:rPr>
        <w:t>A</w:t>
      </w:r>
      <w:r w:rsidR="005476E8" w:rsidRPr="005476E8">
        <w:rPr>
          <w:b/>
          <w:color w:val="000000"/>
          <w:u w:val="single"/>
        </w:rPr>
        <w:t xml:space="preserve">rea </w:t>
      </w:r>
      <w:r w:rsidRPr="005476E8">
        <w:rPr>
          <w:b/>
          <w:color w:val="000000"/>
          <w:u w:val="single"/>
        </w:rPr>
        <w:t>#2 – Education and Resources</w:t>
      </w:r>
    </w:p>
    <w:p w14:paraId="5FC06C53" w14:textId="06887D9F" w:rsidR="005223A7" w:rsidRPr="005223A7" w:rsidRDefault="005223A7" w:rsidP="00C05FF2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 w:right="274"/>
        <w:rPr>
          <w:bCs/>
          <w:color w:val="000000"/>
        </w:rPr>
      </w:pPr>
      <w:r w:rsidRPr="005223A7">
        <w:rPr>
          <w:bCs/>
          <w:color w:val="000000"/>
        </w:rPr>
        <w:t>Goal 1 - Increase involvement and participation in educational programming and resources</w:t>
      </w:r>
    </w:p>
    <w:p w14:paraId="7AEF73B9" w14:textId="6C88C014" w:rsidR="00A93318" w:rsidRPr="00A5159D" w:rsidRDefault="005223A7" w:rsidP="00C05FF2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1710" w:right="274"/>
        <w:rPr>
          <w:bCs/>
          <w:color w:val="000000"/>
        </w:rPr>
      </w:pPr>
      <w:r w:rsidRPr="005223A7">
        <w:rPr>
          <w:bCs/>
          <w:color w:val="000000"/>
        </w:rPr>
        <w:t xml:space="preserve">Call for articles for Court Manager or Express to give people opportunities to share </w:t>
      </w:r>
      <w:r w:rsidRPr="00A5159D">
        <w:rPr>
          <w:bCs/>
          <w:color w:val="000000"/>
        </w:rPr>
        <w:t>information.</w:t>
      </w:r>
    </w:p>
    <w:p w14:paraId="7EAE8A41" w14:textId="582663BD" w:rsidR="00C05FF2" w:rsidRPr="00A5159D" w:rsidRDefault="00C05FF2" w:rsidP="00C05FF2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2070" w:right="274"/>
        <w:rPr>
          <w:bCs/>
          <w:color w:val="000000"/>
        </w:rPr>
      </w:pPr>
      <w:r w:rsidRPr="00A5159D">
        <w:rPr>
          <w:bCs/>
          <w:color w:val="000000"/>
        </w:rPr>
        <w:t>Dawn noted she’s doing great for Court Manager, any articles received now will go in January 2024.</w:t>
      </w:r>
    </w:p>
    <w:p w14:paraId="660633C7" w14:textId="77777777" w:rsidR="00C05FF2" w:rsidRPr="00C05FF2" w:rsidRDefault="00C05FF2" w:rsidP="00C05FF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070" w:right="274" w:firstLine="0"/>
        <w:rPr>
          <w:bCs/>
          <w:color w:val="000000"/>
          <w:highlight w:val="yellow"/>
        </w:rPr>
      </w:pPr>
    </w:p>
    <w:p w14:paraId="4A6DBE6B" w14:textId="1861D97F" w:rsidR="005223A7" w:rsidRPr="005476E8" w:rsidRDefault="005476E8" w:rsidP="00C05FF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0" w:right="274" w:hanging="270"/>
        <w:rPr>
          <w:b/>
          <w:color w:val="000000"/>
          <w:u w:val="single"/>
        </w:rPr>
      </w:pPr>
      <w:r w:rsidRPr="005476E8">
        <w:rPr>
          <w:b/>
          <w:color w:val="000000"/>
          <w:u w:val="single"/>
        </w:rPr>
        <w:t xml:space="preserve">Strategic Focus Area </w:t>
      </w:r>
      <w:r w:rsidR="005223A7" w:rsidRPr="005476E8">
        <w:rPr>
          <w:b/>
          <w:color w:val="000000"/>
          <w:u w:val="single"/>
        </w:rPr>
        <w:t>#3 – Advocacy for the Profession</w:t>
      </w:r>
    </w:p>
    <w:p w14:paraId="39BD315C" w14:textId="172D9304" w:rsidR="005223A7" w:rsidRDefault="005223A7" w:rsidP="00C05FF2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350" w:right="274"/>
        <w:rPr>
          <w:bCs/>
          <w:color w:val="000000"/>
        </w:rPr>
      </w:pPr>
      <w:r w:rsidRPr="005223A7">
        <w:rPr>
          <w:bCs/>
          <w:color w:val="000000"/>
        </w:rPr>
        <w:t>Goal 1 - NACM will be an influential and respected voice on behalf of courts and the court profession.</w:t>
      </w:r>
    </w:p>
    <w:p w14:paraId="268B1000" w14:textId="77777777" w:rsidR="005223A7" w:rsidRDefault="005223A7" w:rsidP="00C05FF2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1710" w:right="274"/>
        <w:rPr>
          <w:bCs/>
          <w:color w:val="000000"/>
        </w:rPr>
      </w:pPr>
      <w:r w:rsidRPr="005223A7">
        <w:rPr>
          <w:bCs/>
          <w:color w:val="000000"/>
        </w:rPr>
        <w:t>Communicate NACM’s proclamations and explain the importance of them, as</w:t>
      </w:r>
      <w:r>
        <w:rPr>
          <w:bCs/>
          <w:color w:val="000000"/>
        </w:rPr>
        <w:t xml:space="preserve"> </w:t>
      </w:r>
      <w:r w:rsidRPr="005223A7">
        <w:rPr>
          <w:bCs/>
          <w:color w:val="000000"/>
        </w:rPr>
        <w:t>well as the voice of the profession</w:t>
      </w:r>
      <w:r>
        <w:rPr>
          <w:bCs/>
          <w:color w:val="000000"/>
        </w:rPr>
        <w:t>.</w:t>
      </w:r>
    </w:p>
    <w:p w14:paraId="2C3A6647" w14:textId="77777777" w:rsidR="005223A7" w:rsidRDefault="005223A7" w:rsidP="00C05FF2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1710" w:right="274"/>
        <w:rPr>
          <w:bCs/>
          <w:color w:val="000000"/>
        </w:rPr>
      </w:pPr>
      <w:r w:rsidRPr="005223A7">
        <w:rPr>
          <w:bCs/>
          <w:color w:val="000000"/>
        </w:rPr>
        <w:t>Interview court leaders on their journey (captured via articles, webinars etc.)</w:t>
      </w:r>
    </w:p>
    <w:p w14:paraId="553D9D73" w14:textId="68DFF2C9" w:rsidR="005223A7" w:rsidRDefault="005223A7" w:rsidP="00C05FF2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1710" w:right="274"/>
        <w:rPr>
          <w:bCs/>
          <w:color w:val="000000"/>
        </w:rPr>
      </w:pPr>
      <w:r w:rsidRPr="005223A7">
        <w:rPr>
          <w:bCs/>
          <w:color w:val="000000"/>
        </w:rPr>
        <w:t>Provide members with outreach/speaking materials for local schools/colleges to advocate for the profession.</w:t>
      </w:r>
    </w:p>
    <w:p w14:paraId="72720912" w14:textId="4E54760F" w:rsidR="005223A7" w:rsidRDefault="005223A7" w:rsidP="00C05FF2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1710" w:right="274"/>
        <w:rPr>
          <w:bCs/>
          <w:color w:val="000000"/>
        </w:rPr>
      </w:pPr>
      <w:r>
        <w:rPr>
          <w:bCs/>
          <w:color w:val="000000"/>
        </w:rPr>
        <w:t>Find a way to publicize our State of the Profession Address</w:t>
      </w:r>
    </w:p>
    <w:p w14:paraId="194200E2" w14:textId="75C1563A" w:rsidR="005223A7" w:rsidRDefault="005223A7" w:rsidP="00C05FF2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ind w:left="2070" w:right="274"/>
        <w:rPr>
          <w:bCs/>
          <w:color w:val="000000"/>
        </w:rPr>
      </w:pPr>
      <w:r>
        <w:rPr>
          <w:bCs/>
          <w:color w:val="000000"/>
        </w:rPr>
        <w:t>Court Professionals Week</w:t>
      </w:r>
    </w:p>
    <w:p w14:paraId="0E0949B6" w14:textId="77777777" w:rsidR="00C05FF2" w:rsidRDefault="00C05FF2" w:rsidP="00C05FF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070" w:right="274" w:firstLine="0"/>
        <w:rPr>
          <w:bCs/>
          <w:color w:val="000000"/>
        </w:rPr>
      </w:pPr>
    </w:p>
    <w:p w14:paraId="0331471D" w14:textId="585F6EB3" w:rsidR="005223A7" w:rsidRPr="005476E8" w:rsidRDefault="005476E8" w:rsidP="00C05FF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0" w:right="274" w:hanging="270"/>
        <w:rPr>
          <w:b/>
          <w:color w:val="000000"/>
          <w:u w:val="single"/>
        </w:rPr>
      </w:pPr>
      <w:r w:rsidRPr="005476E8">
        <w:rPr>
          <w:b/>
          <w:color w:val="000000"/>
          <w:u w:val="single"/>
        </w:rPr>
        <w:t>Strategic Focus Area #4 – Governance</w:t>
      </w:r>
    </w:p>
    <w:p w14:paraId="70691A1E" w14:textId="61759438" w:rsidR="005476E8" w:rsidRDefault="005476E8" w:rsidP="00C05FF2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1350" w:right="274"/>
        <w:rPr>
          <w:bCs/>
          <w:color w:val="000000"/>
        </w:rPr>
      </w:pPr>
      <w:r w:rsidRPr="005476E8">
        <w:rPr>
          <w:bCs/>
          <w:color w:val="000000"/>
        </w:rPr>
        <w:t>Goal 1: NACM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s governance is representative, responsive, and effective</w:t>
      </w:r>
      <w:r>
        <w:rPr>
          <w:bCs/>
          <w:color w:val="000000"/>
        </w:rPr>
        <w:t>.</w:t>
      </w:r>
    </w:p>
    <w:p w14:paraId="638109A1" w14:textId="76C40C25" w:rsidR="005476E8" w:rsidRDefault="005476E8" w:rsidP="00C05FF2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1710" w:right="274"/>
        <w:rPr>
          <w:bCs/>
          <w:color w:val="000000"/>
        </w:rPr>
      </w:pPr>
      <w:r w:rsidRPr="005476E8">
        <w:rPr>
          <w:bCs/>
          <w:color w:val="000000"/>
        </w:rPr>
        <w:t>Conduct conference breakout session(s) on NACM’s strategic plan</w:t>
      </w:r>
      <w:r>
        <w:rPr>
          <w:bCs/>
          <w:color w:val="000000"/>
        </w:rPr>
        <w:t>.</w:t>
      </w:r>
    </w:p>
    <w:p w14:paraId="513C0AE9" w14:textId="27D0218D" w:rsidR="005476E8" w:rsidRDefault="005476E8" w:rsidP="00C05FF2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1710" w:right="274"/>
        <w:rPr>
          <w:bCs/>
          <w:color w:val="000000"/>
        </w:rPr>
      </w:pPr>
      <w:r w:rsidRPr="005476E8">
        <w:rPr>
          <w:bCs/>
          <w:color w:val="000000"/>
        </w:rPr>
        <w:t>Communication with members to make certain we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re aligned with their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t>needs/wants – follow-up to membership surveys</w:t>
      </w:r>
      <w:r>
        <w:rPr>
          <w:bCs/>
          <w:color w:val="000000"/>
        </w:rPr>
        <w:t>.</w:t>
      </w:r>
    </w:p>
    <w:p w14:paraId="113AE5C5" w14:textId="21FCFA50" w:rsidR="005476E8" w:rsidRDefault="005476E8" w:rsidP="00C05FF2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1710" w:right="274"/>
        <w:rPr>
          <w:bCs/>
          <w:color w:val="000000"/>
        </w:rPr>
      </w:pPr>
      <w:r w:rsidRPr="005476E8">
        <w:rPr>
          <w:bCs/>
          <w:color w:val="000000"/>
        </w:rPr>
        <w:t>Create a fillable feedback form on the resolutions page for proposed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t>resolutions</w:t>
      </w:r>
      <w:r>
        <w:rPr>
          <w:bCs/>
          <w:color w:val="000000"/>
        </w:rPr>
        <w:t>.</w:t>
      </w:r>
    </w:p>
    <w:p w14:paraId="0EE494B2" w14:textId="011B895C" w:rsidR="005476E8" w:rsidRPr="005476E8" w:rsidRDefault="005476E8" w:rsidP="00C05FF2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1710" w:right="274"/>
        <w:rPr>
          <w:bCs/>
          <w:color w:val="000000"/>
        </w:rPr>
      </w:pPr>
      <w:r w:rsidRPr="005476E8">
        <w:rPr>
          <w:bCs/>
          <w:color w:val="000000"/>
        </w:rPr>
        <w:t>Communicate board activities in Court Express</w:t>
      </w:r>
      <w:r>
        <w:rPr>
          <w:bCs/>
          <w:color w:val="000000"/>
        </w:rPr>
        <w:t>.</w:t>
      </w:r>
    </w:p>
    <w:p w14:paraId="20AB5B72" w14:textId="77777777" w:rsidR="005223A7" w:rsidRPr="005223A7" w:rsidRDefault="005223A7" w:rsidP="005223A7">
      <w:p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bCs/>
          <w:color w:val="000000"/>
        </w:rPr>
      </w:pPr>
    </w:p>
    <w:p w14:paraId="4F3771DF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Future Projects</w:t>
      </w:r>
    </w:p>
    <w:p w14:paraId="1D1866FC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ind w:left="1663" w:hanging="363"/>
        <w:rPr>
          <w:b/>
          <w:color w:val="000000"/>
        </w:rPr>
      </w:pPr>
    </w:p>
    <w:p w14:paraId="4C338566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right="270" w:hanging="720"/>
        <w:rPr>
          <w:b/>
          <w:color w:val="000000"/>
        </w:rPr>
      </w:pPr>
      <w:r>
        <w:rPr>
          <w:b/>
          <w:color w:val="000000"/>
        </w:rPr>
        <w:t>Dates of significance</w:t>
      </w:r>
    </w:p>
    <w:p w14:paraId="6F916834" w14:textId="77777777" w:rsidR="00A93318" w:rsidRDefault="00407B04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 xml:space="preserve">Annual Conference </w:t>
      </w:r>
      <w:r>
        <w:t>– July 9-13, 2023, Tampa, FL</w:t>
      </w:r>
    </w:p>
    <w:p w14:paraId="38577E0A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5D429554" w14:textId="758D0ADE" w:rsidR="00A93318" w:rsidRPr="00C05FF2" w:rsidRDefault="00407B04" w:rsidP="00C05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Adjourn</w:t>
      </w:r>
      <w:r w:rsidR="00C05FF2">
        <w:rPr>
          <w:b/>
          <w:color w:val="000000"/>
        </w:rPr>
        <w:t xml:space="preserve"> at 3:25 pm </w:t>
      </w:r>
      <w:proofErr w:type="gramStart"/>
      <w:r w:rsidR="00C05FF2">
        <w:rPr>
          <w:b/>
          <w:color w:val="000000"/>
        </w:rPr>
        <w:t>ET</w:t>
      </w:r>
      <w:proofErr w:type="gramEnd"/>
    </w:p>
    <w:sectPr w:rsidR="00A93318" w:rsidRPr="00C05FF2" w:rsidSect="005223A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CD51" w14:textId="77777777" w:rsidR="00524648" w:rsidRDefault="00407B04">
      <w:r>
        <w:separator/>
      </w:r>
    </w:p>
  </w:endnote>
  <w:endnote w:type="continuationSeparator" w:id="0">
    <w:p w14:paraId="365CA54A" w14:textId="77777777" w:rsidR="00524648" w:rsidRDefault="0040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31E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19D0" w14:textId="77777777" w:rsidR="00A93318" w:rsidRDefault="00A93318">
    <w:pPr>
      <w:spacing w:before="7" w:after="1"/>
      <w:rPr>
        <w:sz w:val="23"/>
        <w:szCs w:val="23"/>
      </w:rPr>
    </w:pPr>
  </w:p>
  <w:p w14:paraId="13CB227F" w14:textId="77777777" w:rsidR="00A93318" w:rsidRDefault="00407B04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4DB7B74B" wp14:editId="1BFF899F">
              <wp:extent cx="5808980" cy="17145"/>
              <wp:effectExtent l="0" t="0" r="0" b="0"/>
              <wp:docPr id="26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4F5647" w14:textId="77777777" w:rsidR="00A93318" w:rsidRDefault="00A9331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00" y="3771425"/>
                            <a:chExt cx="5809000" cy="1737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00" y="3771425"/>
                              <a:ext cx="5809000" cy="1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BEDF1F" w14:textId="77777777" w:rsidR="00A93318" w:rsidRDefault="00A933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0ED2F1" w14:textId="77777777" w:rsidR="00A93318" w:rsidRDefault="00A9331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80" cy="1714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09EE6" w14:textId="77777777" w:rsidR="00A93318" w:rsidRDefault="00A9331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80" cy="17145"/>
                                  <a:chOff x="2441510" y="3771428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441510" y="3771428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1277DA" w14:textId="77777777" w:rsidR="00A93318" w:rsidRDefault="00A9331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2441510" y="3771428"/>
                                    <a:ext cx="5808975" cy="17125"/>
                                    <a:chOff x="0" y="0"/>
                                    <a:chExt cx="5808975" cy="17125"/>
                                  </a:xfrm>
                                </wpg:grpSpPr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0" y="0"/>
                                      <a:ext cx="5808975" cy="1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02CE177" w14:textId="77777777" w:rsidR="00A93318" w:rsidRDefault="00A9331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Straight Arrow Connector 13"/>
                                  <wps:cNvCnPr/>
                                  <wps:spPr>
                                    <a:xfrm>
                                      <a:off x="8890" y="8890"/>
                                      <a:ext cx="579183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69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4DB7B74B" id="_x0000_s1026" style="width:457.4pt;height:1.35pt;mso-position-horizontal-relative:char;mso-position-vertical-relative:line" coordorigin="24415,37714" coordsize="580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">
              <v:group id="Group 1" o:spid="_x0000_s1027" style="position:absolute;left:24415;top:37714;width:58089;height:171" coordorigin="24415,37714" coordsize="5809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90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54F5647" w14:textId="77777777" w:rsidR="00A93318" w:rsidRDefault="00A93318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9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90;height: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7BEDF1F" w14:textId="77777777" w:rsidR="00A93318" w:rsidRDefault="00A933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40ED2F1" w14:textId="77777777" w:rsidR="00A93318" w:rsidRDefault="00A9331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73109EE6" w14:textId="77777777" w:rsidR="00A93318" w:rsidRDefault="00A9331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o:spid="_x0000_s1035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6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021277DA" w14:textId="77777777" w:rsidR="00A93318" w:rsidRDefault="00A9331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11" o:spid="_x0000_s1037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angle 12" o:spid="_x0000_s1038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402CE177" w14:textId="77777777" w:rsidR="00A93318" w:rsidRDefault="00A93318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3" o:spid="_x0000_s1039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" filled="t" strokeweight=".46944mm">
                            <v:stroke startarrowwidth="narrow" startarrowlength="short" endarrowwidth="narrow" endarrowlength="short"/>
                          </v:shape>
                        </v:group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72F7251F" w14:textId="77777777" w:rsidR="00A93318" w:rsidRDefault="00407B04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0E57FEF1" w14:textId="77777777" w:rsidR="00A93318" w:rsidRDefault="00407B04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60DC0D95" w14:textId="77777777" w:rsidR="00A93318" w:rsidRDefault="00407B04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CBCB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AE0D" w14:textId="77777777" w:rsidR="00524648" w:rsidRDefault="00407B04">
      <w:r>
        <w:separator/>
      </w:r>
    </w:p>
  </w:footnote>
  <w:footnote w:type="continuationSeparator" w:id="0">
    <w:p w14:paraId="20B34873" w14:textId="77777777" w:rsidR="00524648" w:rsidRDefault="0040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C33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7383" w14:textId="77777777" w:rsidR="00A93318" w:rsidRDefault="00407B04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E82F509" wp14:editId="30FF5048">
          <wp:extent cx="5901829" cy="640079"/>
          <wp:effectExtent l="0" t="0" r="0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D6032E" w14:textId="77777777" w:rsidR="008F1C7C" w:rsidRDefault="008F1C7C"/>
  <w:p w14:paraId="07EF2652" w14:textId="77777777" w:rsidR="008F1C7C" w:rsidRDefault="008F1C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E25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52A"/>
    <w:multiLevelType w:val="multilevel"/>
    <w:tmpl w:val="3592762C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ind w:left="3574" w:hanging="360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1" w15:restartNumberingAfterBreak="0">
    <w:nsid w:val="2C2C5B6B"/>
    <w:multiLevelType w:val="multilevel"/>
    <w:tmpl w:val="B50E4F42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 w15:restartNumberingAfterBreak="0">
    <w:nsid w:val="4C3F56BC"/>
    <w:multiLevelType w:val="multilevel"/>
    <w:tmpl w:val="F530FE3A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99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3" w15:restartNumberingAfterBreak="0">
    <w:nsid w:val="669947C7"/>
    <w:multiLevelType w:val="multilevel"/>
    <w:tmpl w:val="11183B1A"/>
    <w:lvl w:ilvl="0">
      <w:start w:val="3"/>
      <w:numFmt w:val="lowerLetter"/>
      <w:lvlText w:val="%1."/>
      <w:lvlJc w:val="left"/>
      <w:pPr>
        <w:ind w:left="130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ind w:left="253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577" w:hanging="363"/>
      </w:pPr>
      <w:rPr>
        <w:rFonts w:hint="default"/>
      </w:rPr>
    </w:lvl>
    <w:lvl w:ilvl="5">
      <w:numFmt w:val="bullet"/>
      <w:lvlText w:val="•"/>
      <w:lvlJc w:val="left"/>
      <w:pPr>
        <w:ind w:left="4096" w:hanging="363"/>
      </w:pPr>
      <w:rPr>
        <w:rFonts w:hint="default"/>
      </w:rPr>
    </w:lvl>
    <w:lvl w:ilvl="6">
      <w:numFmt w:val="bullet"/>
      <w:lvlText w:val="•"/>
      <w:lvlJc w:val="left"/>
      <w:pPr>
        <w:ind w:left="4615" w:hanging="363"/>
      </w:pPr>
      <w:rPr>
        <w:rFonts w:hint="default"/>
      </w:rPr>
    </w:lvl>
    <w:lvl w:ilvl="7">
      <w:numFmt w:val="bullet"/>
      <w:lvlText w:val="•"/>
      <w:lvlJc w:val="left"/>
      <w:pPr>
        <w:ind w:left="5134" w:hanging="363"/>
      </w:pPr>
      <w:rPr>
        <w:rFonts w:hint="default"/>
      </w:rPr>
    </w:lvl>
    <w:lvl w:ilvl="8">
      <w:numFmt w:val="bullet"/>
      <w:lvlText w:val="•"/>
      <w:lvlJc w:val="left"/>
      <w:pPr>
        <w:ind w:left="5652" w:hanging="362"/>
      </w:pPr>
      <w:rPr>
        <w:rFonts w:hint="default"/>
      </w:rPr>
    </w:lvl>
  </w:abstractNum>
  <w:abstractNum w:abstractNumId="4" w15:restartNumberingAfterBreak="0">
    <w:nsid w:val="7C593553"/>
    <w:multiLevelType w:val="multilevel"/>
    <w:tmpl w:val="FA0AFFA6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 w16cid:durableId="631445555">
    <w:abstractNumId w:val="2"/>
  </w:num>
  <w:num w:numId="2" w16cid:durableId="855921237">
    <w:abstractNumId w:val="4"/>
  </w:num>
  <w:num w:numId="3" w16cid:durableId="1177963557">
    <w:abstractNumId w:val="1"/>
  </w:num>
  <w:num w:numId="4" w16cid:durableId="318387333">
    <w:abstractNumId w:val="0"/>
  </w:num>
  <w:num w:numId="5" w16cid:durableId="1904293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18"/>
    <w:rsid w:val="00286909"/>
    <w:rsid w:val="00407B04"/>
    <w:rsid w:val="005223A7"/>
    <w:rsid w:val="00524648"/>
    <w:rsid w:val="005476E8"/>
    <w:rsid w:val="00805AE3"/>
    <w:rsid w:val="008F1C7C"/>
    <w:rsid w:val="009F2800"/>
    <w:rsid w:val="00A5159D"/>
    <w:rsid w:val="00A93318"/>
    <w:rsid w:val="00AA7157"/>
    <w:rsid w:val="00B561C8"/>
    <w:rsid w:val="00C05FF2"/>
    <w:rsid w:val="00C17FA3"/>
    <w:rsid w:val="00CB0A3E"/>
    <w:rsid w:val="00D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AF2D"/>
  <w15:docId w15:val="{AA1AA571-67E9-49E3-96DD-C17922B1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acmnet.org/articles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0CFdbpcMoCgwrGbHPMMVunck1Q==">AMUW2mV6SHaeXULbeIQ/bWX1GTWiM+gI5+bCqWk6CTKtqey9UOnjFKZ1vhzsWCnC6aB+2lLuIpR0mbsICvBhxWS38f+ss/WFTXz1UjH301RFchBlD/UmPF8=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Angie VanSchoick</cp:lastModifiedBy>
  <cp:revision>4</cp:revision>
  <dcterms:created xsi:type="dcterms:W3CDTF">2023-05-03T19:04:00Z</dcterms:created>
  <dcterms:modified xsi:type="dcterms:W3CDTF">2023-06-02T19:09:00Z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