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04" w:type="dxa"/>
        <w:tblInd w:w="108" w:type="dxa"/>
        <w:tblLook w:val="04A0" w:firstRow="1" w:lastRow="0" w:firstColumn="1" w:lastColumn="0" w:noHBand="0" w:noVBand="1"/>
      </w:tblPr>
      <w:tblGrid>
        <w:gridCol w:w="1176"/>
        <w:gridCol w:w="256"/>
        <w:gridCol w:w="3770"/>
        <w:gridCol w:w="4702"/>
      </w:tblGrid>
      <w:tr w:rsidR="00043EBA" w:rsidRPr="00043EBA" w:rsidTr="001D3CA2">
        <w:trPr>
          <w:trHeight w:val="42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EBA" w:rsidRPr="00043EBA" w:rsidRDefault="00043EBA" w:rsidP="00043EBA">
            <w:pPr>
              <w:spacing w:after="0"/>
              <w:ind w:right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EBA" w:rsidRPr="00043EBA" w:rsidRDefault="00043EBA" w:rsidP="00043EBA">
            <w:pPr>
              <w:spacing w:after="0"/>
              <w:ind w:right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EBA" w:rsidRPr="00043EBA" w:rsidRDefault="00043EBA" w:rsidP="00043EBA">
            <w:pPr>
              <w:spacing w:after="0"/>
              <w:ind w:right="0"/>
              <w:jc w:val="left"/>
              <w:rPr>
                <w:rFonts w:ascii="Georgia" w:hAnsi="Georgia"/>
                <w:b/>
                <w:bCs/>
                <w:color w:val="000000"/>
                <w:sz w:val="28"/>
                <w:szCs w:val="28"/>
              </w:rPr>
            </w:pPr>
            <w:r w:rsidRPr="00043EBA">
              <w:rPr>
                <w:rFonts w:ascii="Georgia" w:hAnsi="Georgia"/>
                <w:b/>
                <w:bCs/>
                <w:color w:val="000000"/>
                <w:sz w:val="28"/>
                <w:szCs w:val="28"/>
              </w:rPr>
              <w:t xml:space="preserve">National Association </w:t>
            </w:r>
          </w:p>
        </w:tc>
        <w:tc>
          <w:tcPr>
            <w:tcW w:w="4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EBA" w:rsidRPr="00043EBA" w:rsidRDefault="00043EBA" w:rsidP="00043EBA">
            <w:pPr>
              <w:spacing w:after="0"/>
              <w:ind w:right="0"/>
              <w:jc w:val="left"/>
              <w:rPr>
                <w:rFonts w:ascii="Calibri" w:hAnsi="Calibri"/>
                <w:color w:val="000000"/>
                <w:sz w:val="32"/>
                <w:szCs w:val="32"/>
              </w:rPr>
            </w:pPr>
          </w:p>
        </w:tc>
      </w:tr>
      <w:tr w:rsidR="00043EBA" w:rsidRPr="00043EBA" w:rsidTr="001D3CA2">
        <w:trPr>
          <w:trHeight w:val="43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EBA" w:rsidRPr="00043EBA" w:rsidRDefault="00043EBA" w:rsidP="00043EBA">
            <w:pPr>
              <w:spacing w:after="0"/>
              <w:ind w:right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EBA" w:rsidRPr="00043EBA" w:rsidRDefault="00043EBA" w:rsidP="00043EBA">
            <w:pPr>
              <w:spacing w:after="0"/>
              <w:ind w:right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77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3EBA" w:rsidRPr="00043EBA" w:rsidRDefault="00043EBA" w:rsidP="0087711A">
            <w:pPr>
              <w:spacing w:after="0"/>
              <w:ind w:right="0"/>
              <w:jc w:val="left"/>
              <w:rPr>
                <w:rFonts w:ascii="Georgia" w:hAnsi="Georgia"/>
                <w:b/>
                <w:bCs/>
                <w:color w:val="000000"/>
                <w:sz w:val="28"/>
                <w:szCs w:val="28"/>
              </w:rPr>
            </w:pPr>
            <w:r w:rsidRPr="00043EBA">
              <w:rPr>
                <w:rFonts w:ascii="Georgia" w:hAnsi="Georgia"/>
                <w:b/>
                <w:bCs/>
                <w:color w:val="000000"/>
                <w:sz w:val="28"/>
                <w:szCs w:val="28"/>
              </w:rPr>
              <w:t>for Court</w:t>
            </w:r>
            <w:r w:rsidR="0087711A">
              <w:rPr>
                <w:rFonts w:ascii="Georgia" w:hAnsi="Georgia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043EBA">
              <w:rPr>
                <w:rFonts w:ascii="Georgia" w:hAnsi="Georgia"/>
                <w:b/>
                <w:bCs/>
                <w:color w:val="000000"/>
                <w:sz w:val="28"/>
                <w:szCs w:val="28"/>
              </w:rPr>
              <w:t>Management</w:t>
            </w:r>
          </w:p>
        </w:tc>
        <w:tc>
          <w:tcPr>
            <w:tcW w:w="470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3EBA" w:rsidRPr="00043EBA" w:rsidRDefault="001D3CA2" w:rsidP="00043EBA">
            <w:pPr>
              <w:spacing w:after="0"/>
              <w:ind w:right="0"/>
              <w:jc w:val="right"/>
              <w:rPr>
                <w:rFonts w:ascii="Georgia" w:hAnsi="Georgia"/>
                <w:b/>
                <w:bCs/>
                <w:i/>
                <w:iCs/>
                <w:color w:val="000000"/>
              </w:rPr>
            </w:pPr>
            <w:r>
              <w:rPr>
                <w:rFonts w:ascii="Georgia" w:hAnsi="Georgia"/>
                <w:b/>
                <w:bCs/>
                <w:i/>
                <w:iCs/>
                <w:color w:val="000000"/>
              </w:rPr>
              <w:t>Strengthening Court Professionals</w:t>
            </w:r>
          </w:p>
        </w:tc>
      </w:tr>
    </w:tbl>
    <w:p w:rsidR="00673F2E" w:rsidRPr="007944CD" w:rsidRDefault="0087711A" w:rsidP="00043EBA">
      <w:pPr>
        <w:jc w:val="left"/>
        <w:rPr>
          <w:sz w:val="20"/>
          <w:szCs w:val="20"/>
        </w:rPr>
      </w:pPr>
      <w:r>
        <w:rPr>
          <w:rFonts w:ascii="Calibri" w:hAnsi="Calibri"/>
          <w:noProof/>
          <w:color w:val="000000"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7294AEAA" wp14:editId="4CFD99DB">
            <wp:simplePos x="0" y="0"/>
            <wp:positionH relativeFrom="column">
              <wp:posOffset>-167944</wp:posOffset>
            </wp:positionH>
            <wp:positionV relativeFrom="paragraph">
              <wp:posOffset>-547370</wp:posOffset>
            </wp:positionV>
            <wp:extent cx="742950" cy="638175"/>
            <wp:effectExtent l="0" t="0" r="0" b="9525"/>
            <wp:wrapNone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46E7" w:rsidRDefault="00CE46E7" w:rsidP="00AB633C">
      <w:pPr>
        <w:pStyle w:val="Default"/>
        <w:jc w:val="center"/>
        <w:rPr>
          <w:rFonts w:ascii="Calibri" w:hAnsi="Calibri"/>
          <w:b/>
          <w:sz w:val="22"/>
          <w:szCs w:val="20"/>
        </w:rPr>
      </w:pPr>
    </w:p>
    <w:p w:rsidR="00D647F7" w:rsidRDefault="00D647F7" w:rsidP="00D647F7">
      <w:r>
        <w:t>Conference Proposal for Future NACM Conferences</w:t>
      </w:r>
      <w:r w:rsidR="00AD5CF9">
        <w:t xml:space="preserve"> (Draft)</w:t>
      </w:r>
    </w:p>
    <w:p w:rsidR="00AD5CF9" w:rsidRDefault="00AD5CF9" w:rsidP="00D647F7"/>
    <w:p w:rsidR="00D647F7" w:rsidRPr="00D647F7" w:rsidRDefault="00D647F7" w:rsidP="00D647F7">
      <w:pPr>
        <w:rPr>
          <w:u w:val="single"/>
        </w:rPr>
      </w:pPr>
      <w:r w:rsidRPr="00D647F7">
        <w:rPr>
          <w:u w:val="single"/>
        </w:rPr>
        <w:t>Current NACM Conferences</w:t>
      </w:r>
    </w:p>
    <w:p w:rsidR="00D647F7" w:rsidRDefault="00D647F7" w:rsidP="00D647F7">
      <w:r>
        <w:t>Midyear Conference:</w:t>
      </w:r>
    </w:p>
    <w:tbl>
      <w:tblPr>
        <w:tblStyle w:val="TableGrid"/>
        <w:tblW w:w="9625" w:type="dxa"/>
        <w:tblLayout w:type="fixed"/>
        <w:tblLook w:val="04A0" w:firstRow="1" w:lastRow="0" w:firstColumn="1" w:lastColumn="0" w:noHBand="0" w:noVBand="1"/>
      </w:tblPr>
      <w:tblGrid>
        <w:gridCol w:w="3775"/>
        <w:gridCol w:w="1710"/>
        <w:gridCol w:w="2790"/>
        <w:gridCol w:w="1350"/>
      </w:tblGrid>
      <w:tr w:rsidR="00D647F7" w:rsidTr="00D647F7">
        <w:tc>
          <w:tcPr>
            <w:tcW w:w="3775" w:type="dxa"/>
          </w:tcPr>
          <w:p w:rsidR="00D647F7" w:rsidRDefault="00D647F7" w:rsidP="00D647F7">
            <w:r>
              <w:t>Sunday (evening) – Tuesday (lunch)</w:t>
            </w:r>
          </w:p>
        </w:tc>
        <w:tc>
          <w:tcPr>
            <w:tcW w:w="1710" w:type="dxa"/>
          </w:tcPr>
          <w:p w:rsidR="00D647F7" w:rsidRDefault="00D647F7" w:rsidP="00D647F7">
            <w:r>
              <w:t>$475/member</w:t>
            </w:r>
            <w:r w:rsidR="00AD5CF9">
              <w:t xml:space="preserve"> (approx.)</w:t>
            </w:r>
          </w:p>
        </w:tc>
        <w:tc>
          <w:tcPr>
            <w:tcW w:w="2790" w:type="dxa"/>
          </w:tcPr>
          <w:p w:rsidR="00D647F7" w:rsidRDefault="00D647F7" w:rsidP="00D647F7">
            <w:r>
              <w:t>3 plenary</w:t>
            </w:r>
          </w:p>
          <w:p w:rsidR="00D647F7" w:rsidRDefault="00D647F7" w:rsidP="00D647F7">
            <w:r>
              <w:t>16 breakouts (4 time slots)</w:t>
            </w:r>
            <w:r w:rsidR="0019544C">
              <w:t xml:space="preserve"> + 4 SIG</w:t>
            </w:r>
          </w:p>
        </w:tc>
        <w:tc>
          <w:tcPr>
            <w:tcW w:w="1350" w:type="dxa"/>
          </w:tcPr>
          <w:p w:rsidR="00D647F7" w:rsidRDefault="00D647F7" w:rsidP="00D647F7">
            <w:r>
              <w:t>3 hours</w:t>
            </w:r>
          </w:p>
          <w:p w:rsidR="00D647F7" w:rsidRDefault="00D647F7" w:rsidP="00D647F7">
            <w:r>
              <w:t>4 hours</w:t>
            </w:r>
          </w:p>
        </w:tc>
      </w:tr>
    </w:tbl>
    <w:p w:rsidR="00D647F7" w:rsidRDefault="00D647F7" w:rsidP="00D647F7">
      <w:pPr>
        <w:jc w:val="left"/>
      </w:pPr>
    </w:p>
    <w:p w:rsidR="00D647F7" w:rsidRDefault="00D647F7" w:rsidP="00D647F7">
      <w:r>
        <w:t>Annual Conference: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1710"/>
        <w:gridCol w:w="2880"/>
        <w:gridCol w:w="1273"/>
      </w:tblGrid>
      <w:tr w:rsidR="00D647F7" w:rsidTr="00B40723">
        <w:tc>
          <w:tcPr>
            <w:tcW w:w="3775" w:type="dxa"/>
          </w:tcPr>
          <w:p w:rsidR="00D647F7" w:rsidRPr="00D647F7" w:rsidRDefault="00D647F7" w:rsidP="00D647F7">
            <w:r>
              <w:t>Sunday (evening) -Thursday (lunch)</w:t>
            </w:r>
          </w:p>
        </w:tc>
        <w:tc>
          <w:tcPr>
            <w:tcW w:w="1710" w:type="dxa"/>
          </w:tcPr>
          <w:p w:rsidR="00D647F7" w:rsidRDefault="00B40723" w:rsidP="00D647F7">
            <w:r>
              <w:t>$575/member</w:t>
            </w:r>
          </w:p>
          <w:p w:rsidR="00AD5CF9" w:rsidRDefault="00AD5CF9" w:rsidP="00D647F7">
            <w:r>
              <w:t>(approx.)</w:t>
            </w:r>
          </w:p>
        </w:tc>
        <w:tc>
          <w:tcPr>
            <w:tcW w:w="2880" w:type="dxa"/>
          </w:tcPr>
          <w:p w:rsidR="00D647F7" w:rsidRDefault="00B40723" w:rsidP="00D647F7">
            <w:r>
              <w:t>6 plenary</w:t>
            </w:r>
          </w:p>
          <w:p w:rsidR="00B40723" w:rsidRDefault="00B40723" w:rsidP="00D647F7">
            <w:r>
              <w:t>48 breakouts (8 time slots)</w:t>
            </w:r>
          </w:p>
        </w:tc>
        <w:tc>
          <w:tcPr>
            <w:tcW w:w="1273" w:type="dxa"/>
          </w:tcPr>
          <w:p w:rsidR="00D647F7" w:rsidRDefault="00B40723" w:rsidP="00D647F7">
            <w:r>
              <w:t>6.5 hours</w:t>
            </w:r>
          </w:p>
          <w:p w:rsidR="00B40723" w:rsidRDefault="00B40723" w:rsidP="00D647F7">
            <w:r>
              <w:t>8.25 hours</w:t>
            </w:r>
          </w:p>
        </w:tc>
      </w:tr>
    </w:tbl>
    <w:p w:rsidR="00D647F7" w:rsidRDefault="00D647F7" w:rsidP="00D647F7">
      <w:pPr>
        <w:jc w:val="left"/>
      </w:pPr>
    </w:p>
    <w:p w:rsidR="00D647F7" w:rsidRDefault="00D647F7" w:rsidP="00D647F7"/>
    <w:p w:rsidR="00D647F7" w:rsidRDefault="00D647F7" w:rsidP="00D647F7">
      <w:pPr>
        <w:rPr>
          <w:u w:val="single"/>
        </w:rPr>
      </w:pPr>
      <w:r w:rsidRPr="00B40723">
        <w:rPr>
          <w:u w:val="single"/>
        </w:rPr>
        <w:t xml:space="preserve">Proposal </w:t>
      </w:r>
      <w:r w:rsidR="00B40723">
        <w:rPr>
          <w:u w:val="single"/>
        </w:rPr>
        <w:t>(see schedule of event templates</w:t>
      </w:r>
      <w:r w:rsidRPr="00B40723">
        <w:rPr>
          <w:u w:val="single"/>
        </w:rPr>
        <w:t>)</w:t>
      </w:r>
    </w:p>
    <w:p w:rsidR="00CE23E1" w:rsidRDefault="00CE23E1" w:rsidP="00CE23E1">
      <w:pPr>
        <w:ind w:left="-270"/>
        <w:jc w:val="left"/>
      </w:pPr>
      <w:r>
        <w:t xml:space="preserve">Objectives:  </w:t>
      </w:r>
    </w:p>
    <w:p w:rsidR="00CE23E1" w:rsidRDefault="0019544C" w:rsidP="00CE23E1">
      <w:pPr>
        <w:pStyle w:val="ListParagraph"/>
        <w:numPr>
          <w:ilvl w:val="0"/>
          <w:numId w:val="15"/>
        </w:numPr>
      </w:pPr>
      <w:r>
        <w:t xml:space="preserve">Increase number of </w:t>
      </w:r>
      <w:r w:rsidR="00CE23E1">
        <w:t xml:space="preserve">education </w:t>
      </w:r>
      <w:r>
        <w:t xml:space="preserve">sessions </w:t>
      </w:r>
      <w:r w:rsidR="00CE23E1">
        <w:t>to the midyear conference</w:t>
      </w:r>
    </w:p>
    <w:p w:rsidR="00CE23E1" w:rsidRDefault="00CE23E1" w:rsidP="00CE23E1">
      <w:pPr>
        <w:pStyle w:val="ListParagraph"/>
        <w:numPr>
          <w:ilvl w:val="0"/>
          <w:numId w:val="15"/>
        </w:numPr>
      </w:pPr>
      <w:r>
        <w:t>Reduce drop off numbers at the annual conference</w:t>
      </w:r>
    </w:p>
    <w:p w:rsidR="00CE23E1" w:rsidRDefault="00CE23E1" w:rsidP="00CE23E1">
      <w:pPr>
        <w:pStyle w:val="ListParagraph"/>
        <w:numPr>
          <w:ilvl w:val="0"/>
          <w:numId w:val="15"/>
        </w:numPr>
      </w:pPr>
      <w:r>
        <w:t>Reduce conference registration costs for members</w:t>
      </w:r>
    </w:p>
    <w:p w:rsidR="00CE23E1" w:rsidRPr="00CE23E1" w:rsidRDefault="00CE23E1" w:rsidP="00D5795F">
      <w:pPr>
        <w:pStyle w:val="ListParagraph"/>
        <w:numPr>
          <w:ilvl w:val="0"/>
          <w:numId w:val="15"/>
        </w:numPr>
        <w:rPr>
          <w:u w:val="single"/>
        </w:rPr>
      </w:pPr>
      <w:r>
        <w:t>Increase registration numbers</w:t>
      </w:r>
      <w:r w:rsidR="0019544C">
        <w:t xml:space="preserve"> overall</w:t>
      </w:r>
    </w:p>
    <w:p w:rsidR="00CE23E1" w:rsidRPr="00B40723" w:rsidRDefault="00CE23E1" w:rsidP="00D647F7">
      <w:pPr>
        <w:rPr>
          <w:u w:val="single"/>
        </w:rPr>
      </w:pPr>
    </w:p>
    <w:p w:rsidR="00D647F7" w:rsidRDefault="00D647F7" w:rsidP="00D647F7">
      <w:r>
        <w:t>Midyear Conference:</w:t>
      </w:r>
    </w:p>
    <w:tbl>
      <w:tblPr>
        <w:tblStyle w:val="TableGrid"/>
        <w:tblW w:w="9625" w:type="dxa"/>
        <w:tblLayout w:type="fixed"/>
        <w:tblLook w:val="04A0" w:firstRow="1" w:lastRow="0" w:firstColumn="1" w:lastColumn="0" w:noHBand="0" w:noVBand="1"/>
      </w:tblPr>
      <w:tblGrid>
        <w:gridCol w:w="3775"/>
        <w:gridCol w:w="1710"/>
        <w:gridCol w:w="2790"/>
        <w:gridCol w:w="1350"/>
      </w:tblGrid>
      <w:tr w:rsidR="00B40723" w:rsidTr="00831AC7">
        <w:tc>
          <w:tcPr>
            <w:tcW w:w="3775" w:type="dxa"/>
          </w:tcPr>
          <w:p w:rsidR="00B40723" w:rsidRDefault="00B40723" w:rsidP="00B40723">
            <w:r>
              <w:t>Sunday (evening) – Tuesday (end of work day)</w:t>
            </w:r>
          </w:p>
        </w:tc>
        <w:tc>
          <w:tcPr>
            <w:tcW w:w="1710" w:type="dxa"/>
          </w:tcPr>
          <w:p w:rsidR="00B40723" w:rsidRDefault="00B40723" w:rsidP="00B40723">
            <w:r>
              <w:t>$425/member (approx.)</w:t>
            </w:r>
          </w:p>
        </w:tc>
        <w:tc>
          <w:tcPr>
            <w:tcW w:w="2790" w:type="dxa"/>
          </w:tcPr>
          <w:p w:rsidR="00B40723" w:rsidRDefault="00B40723" w:rsidP="00831AC7">
            <w:r>
              <w:t>4 plenary</w:t>
            </w:r>
          </w:p>
          <w:p w:rsidR="00B40723" w:rsidRDefault="00B40723" w:rsidP="0019544C">
            <w:r>
              <w:t>2</w:t>
            </w:r>
            <w:r w:rsidR="0019544C">
              <w:t>2</w:t>
            </w:r>
            <w:r>
              <w:t xml:space="preserve"> breakouts (6 time slots)</w:t>
            </w:r>
            <w:r w:rsidR="0019544C">
              <w:t xml:space="preserve"> + 2 SIG sessions</w:t>
            </w:r>
          </w:p>
        </w:tc>
        <w:tc>
          <w:tcPr>
            <w:tcW w:w="1350" w:type="dxa"/>
          </w:tcPr>
          <w:p w:rsidR="00B40723" w:rsidRDefault="00B40723" w:rsidP="00831AC7">
            <w:r>
              <w:t>4 hours</w:t>
            </w:r>
          </w:p>
          <w:p w:rsidR="00B40723" w:rsidRDefault="00B40723" w:rsidP="00B40723">
            <w:r>
              <w:t>6 hours</w:t>
            </w:r>
          </w:p>
        </w:tc>
      </w:tr>
    </w:tbl>
    <w:p w:rsidR="00B40723" w:rsidRDefault="00B40723" w:rsidP="00B40723">
      <w:pPr>
        <w:jc w:val="left"/>
      </w:pPr>
    </w:p>
    <w:p w:rsidR="00D647F7" w:rsidRDefault="00D647F7" w:rsidP="00D647F7">
      <w:pPr>
        <w:ind w:left="-270"/>
      </w:pPr>
      <w:r>
        <w:t xml:space="preserve">       Annual</w:t>
      </w:r>
      <w:r w:rsidR="0019544C">
        <w:t xml:space="preserve"> Conference</w:t>
      </w:r>
      <w:r>
        <w:t xml:space="preserve">: </w:t>
      </w:r>
    </w:p>
    <w:tbl>
      <w:tblPr>
        <w:tblStyle w:val="TableGrid"/>
        <w:tblW w:w="9625" w:type="dxa"/>
        <w:tblLayout w:type="fixed"/>
        <w:tblLook w:val="04A0" w:firstRow="1" w:lastRow="0" w:firstColumn="1" w:lastColumn="0" w:noHBand="0" w:noVBand="1"/>
      </w:tblPr>
      <w:tblGrid>
        <w:gridCol w:w="3775"/>
        <w:gridCol w:w="1710"/>
        <w:gridCol w:w="2790"/>
        <w:gridCol w:w="1350"/>
      </w:tblGrid>
      <w:tr w:rsidR="00B40723" w:rsidTr="00831AC7">
        <w:tc>
          <w:tcPr>
            <w:tcW w:w="3775" w:type="dxa"/>
          </w:tcPr>
          <w:p w:rsidR="00B40723" w:rsidRDefault="00B40723" w:rsidP="00B40723">
            <w:r>
              <w:t>Sunday (evening) – Wednesday (end of work day)</w:t>
            </w:r>
          </w:p>
        </w:tc>
        <w:tc>
          <w:tcPr>
            <w:tcW w:w="1710" w:type="dxa"/>
          </w:tcPr>
          <w:p w:rsidR="00B40723" w:rsidRDefault="00B40723" w:rsidP="00CE23E1">
            <w:r>
              <w:t>$550/member (</w:t>
            </w:r>
            <w:r w:rsidR="00E1449D">
              <w:t>a</w:t>
            </w:r>
            <w:r w:rsidR="0007718A">
              <w:t>pprox.</w:t>
            </w:r>
            <w:r>
              <w:t>)</w:t>
            </w:r>
          </w:p>
        </w:tc>
        <w:tc>
          <w:tcPr>
            <w:tcW w:w="2790" w:type="dxa"/>
          </w:tcPr>
          <w:p w:rsidR="00B40723" w:rsidRDefault="00B40723" w:rsidP="00831AC7">
            <w:r>
              <w:t>4 plenary</w:t>
            </w:r>
          </w:p>
          <w:p w:rsidR="00B40723" w:rsidRDefault="00B40723" w:rsidP="00831AC7">
            <w:r>
              <w:t>48 breakouts (8 time slots)</w:t>
            </w:r>
            <w:r w:rsidR="00E1449D">
              <w:t xml:space="preserve"> + SIG sessions/Committee Meetings</w:t>
            </w:r>
          </w:p>
        </w:tc>
        <w:tc>
          <w:tcPr>
            <w:tcW w:w="1350" w:type="dxa"/>
          </w:tcPr>
          <w:p w:rsidR="00B40723" w:rsidRDefault="00B40723" w:rsidP="00831AC7">
            <w:r>
              <w:t>4 hours</w:t>
            </w:r>
          </w:p>
          <w:p w:rsidR="00B40723" w:rsidRDefault="00B40723" w:rsidP="00831AC7">
            <w:r>
              <w:t>8 hours</w:t>
            </w:r>
          </w:p>
        </w:tc>
      </w:tr>
    </w:tbl>
    <w:p w:rsidR="00AD5CF9" w:rsidRDefault="00AD5CF9" w:rsidP="00AD5CF9">
      <w:pPr>
        <w:spacing w:line="276" w:lineRule="auto"/>
        <w:ind w:left="360"/>
      </w:pPr>
    </w:p>
    <w:p w:rsidR="00D647F7" w:rsidRDefault="00D647F7" w:rsidP="00D647F7">
      <w:pPr>
        <w:pStyle w:val="ListParagraph"/>
        <w:numPr>
          <w:ilvl w:val="0"/>
          <w:numId w:val="12"/>
        </w:numPr>
        <w:spacing w:after="200" w:line="276" w:lineRule="auto"/>
      </w:pPr>
      <w:r>
        <w:lastRenderedPageBreak/>
        <w:t xml:space="preserve">NACM </w:t>
      </w:r>
      <w:r w:rsidR="00B40723">
        <w:t>Savings</w:t>
      </w:r>
      <w:r w:rsidR="00A75B8E">
        <w:t xml:space="preserve"> at annual conference</w:t>
      </w:r>
      <w:r w:rsidR="00B40723">
        <w:t>:</w:t>
      </w:r>
      <w:r>
        <w:tab/>
      </w:r>
      <w:r>
        <w:tab/>
      </w:r>
    </w:p>
    <w:p w:rsidR="00D647F7" w:rsidRDefault="00B40723" w:rsidP="00D647F7">
      <w:pPr>
        <w:pStyle w:val="ListParagraph"/>
        <w:numPr>
          <w:ilvl w:val="1"/>
          <w:numId w:val="12"/>
        </w:numPr>
        <w:spacing w:after="200" w:line="276" w:lineRule="auto"/>
      </w:pPr>
      <w:r>
        <w:t>Officer r</w:t>
      </w:r>
      <w:r w:rsidR="00D647F7">
        <w:t>ooms and per diem by one night</w:t>
      </w:r>
    </w:p>
    <w:p w:rsidR="00D647F7" w:rsidRDefault="00B40723" w:rsidP="00D647F7">
      <w:pPr>
        <w:pStyle w:val="ListParagraph"/>
        <w:numPr>
          <w:ilvl w:val="1"/>
          <w:numId w:val="12"/>
        </w:numPr>
        <w:spacing w:after="200" w:line="276" w:lineRule="auto"/>
      </w:pPr>
      <w:r>
        <w:t>Consultant rooms and per diem</w:t>
      </w:r>
      <w:r w:rsidR="00D647F7">
        <w:t xml:space="preserve"> by one night</w:t>
      </w:r>
    </w:p>
    <w:p w:rsidR="00D647F7" w:rsidRDefault="00B40723" w:rsidP="00D647F7">
      <w:pPr>
        <w:pStyle w:val="ListParagraph"/>
        <w:numPr>
          <w:ilvl w:val="1"/>
          <w:numId w:val="12"/>
        </w:numPr>
        <w:spacing w:after="200" w:line="276" w:lineRule="auto"/>
      </w:pPr>
      <w:r>
        <w:t>Conference cost reductions</w:t>
      </w:r>
    </w:p>
    <w:p w:rsidR="00D647F7" w:rsidRDefault="00D647F7" w:rsidP="00D647F7">
      <w:pPr>
        <w:pStyle w:val="ListParagraph"/>
        <w:numPr>
          <w:ilvl w:val="2"/>
          <w:numId w:val="12"/>
        </w:numPr>
        <w:spacing w:after="200" w:line="276" w:lineRule="auto"/>
      </w:pPr>
      <w:r>
        <w:t xml:space="preserve">Photographer </w:t>
      </w:r>
    </w:p>
    <w:p w:rsidR="00B40723" w:rsidRDefault="00B40723" w:rsidP="00D647F7">
      <w:pPr>
        <w:pStyle w:val="ListParagraph"/>
        <w:numPr>
          <w:ilvl w:val="2"/>
          <w:numId w:val="12"/>
        </w:numPr>
        <w:spacing w:after="200" w:line="276" w:lineRule="auto"/>
      </w:pPr>
      <w:r>
        <w:t>Audio/video</w:t>
      </w:r>
    </w:p>
    <w:p w:rsidR="00B40723" w:rsidRDefault="00B40723" w:rsidP="00D647F7">
      <w:pPr>
        <w:pStyle w:val="ListParagraph"/>
        <w:numPr>
          <w:ilvl w:val="2"/>
          <w:numId w:val="12"/>
        </w:numPr>
        <w:spacing w:after="200" w:line="276" w:lineRule="auto"/>
      </w:pPr>
      <w:r>
        <w:t>Live-streaming</w:t>
      </w:r>
    </w:p>
    <w:p w:rsidR="00D647F7" w:rsidRDefault="00A75B8E" w:rsidP="00D647F7">
      <w:pPr>
        <w:pStyle w:val="ListParagraph"/>
        <w:numPr>
          <w:ilvl w:val="2"/>
          <w:numId w:val="12"/>
        </w:numPr>
        <w:spacing w:after="200" w:line="276" w:lineRule="auto"/>
      </w:pPr>
      <w:r>
        <w:t>Reduced plenary speaker costs</w:t>
      </w:r>
    </w:p>
    <w:p w:rsidR="00D647F7" w:rsidRDefault="00A75B8E" w:rsidP="00D647F7">
      <w:pPr>
        <w:pStyle w:val="ListParagraph"/>
        <w:numPr>
          <w:ilvl w:val="2"/>
          <w:numId w:val="12"/>
        </w:numPr>
        <w:spacing w:after="200" w:line="276" w:lineRule="auto"/>
      </w:pPr>
      <w:r>
        <w:t xml:space="preserve">Thursday </w:t>
      </w:r>
      <w:r w:rsidR="0019544C">
        <w:t>f</w:t>
      </w:r>
      <w:r w:rsidR="00B40723">
        <w:t xml:space="preserve">ood and/or beverage </w:t>
      </w:r>
    </w:p>
    <w:p w:rsidR="00AD5CF9" w:rsidRDefault="00AD5CF9" w:rsidP="00AD5CF9">
      <w:pPr>
        <w:spacing w:line="276" w:lineRule="auto"/>
        <w:ind w:left="1800"/>
      </w:pPr>
    </w:p>
    <w:p w:rsidR="00B40723" w:rsidRDefault="00B40723" w:rsidP="00D647F7">
      <w:pPr>
        <w:pStyle w:val="ListParagraph"/>
        <w:numPr>
          <w:ilvl w:val="0"/>
          <w:numId w:val="12"/>
        </w:numPr>
        <w:spacing w:after="200" w:line="276" w:lineRule="auto"/>
      </w:pPr>
      <w:r>
        <w:t>Member Savings:</w:t>
      </w:r>
    </w:p>
    <w:p w:rsidR="00D647F7" w:rsidRDefault="00B40723" w:rsidP="00B40723">
      <w:pPr>
        <w:pStyle w:val="ListParagraph"/>
        <w:numPr>
          <w:ilvl w:val="1"/>
          <w:numId w:val="12"/>
        </w:numPr>
        <w:spacing w:after="200" w:line="276" w:lineRule="auto"/>
      </w:pPr>
      <w:r>
        <w:t>Registration rate</w:t>
      </w:r>
    </w:p>
    <w:p w:rsidR="00B40723" w:rsidRDefault="00A75B8E" w:rsidP="00D647F7">
      <w:pPr>
        <w:pStyle w:val="ListParagraph"/>
        <w:numPr>
          <w:ilvl w:val="1"/>
          <w:numId w:val="12"/>
        </w:numPr>
        <w:spacing w:after="200" w:line="276" w:lineRule="auto"/>
      </w:pPr>
      <w:r>
        <w:t>Hotel and per diem</w:t>
      </w:r>
    </w:p>
    <w:p w:rsidR="00A75B8E" w:rsidRDefault="0019544C" w:rsidP="00D647F7">
      <w:pPr>
        <w:pStyle w:val="ListParagraph"/>
        <w:numPr>
          <w:ilvl w:val="1"/>
          <w:numId w:val="12"/>
        </w:numPr>
        <w:spacing w:after="200" w:line="276" w:lineRule="auto"/>
      </w:pPr>
      <w:r>
        <w:t xml:space="preserve">Reduced time out </w:t>
      </w:r>
      <w:r w:rsidR="00A75B8E">
        <w:t>of the office</w:t>
      </w:r>
      <w:r>
        <w:t xml:space="preserve"> (annual)</w:t>
      </w:r>
    </w:p>
    <w:p w:rsidR="00A75B8E" w:rsidRDefault="00A75B8E" w:rsidP="00A75B8E">
      <w:pPr>
        <w:pStyle w:val="ListParagraph"/>
        <w:spacing w:after="200" w:line="276" w:lineRule="auto"/>
        <w:jc w:val="center"/>
      </w:pPr>
    </w:p>
    <w:p w:rsidR="0019544C" w:rsidRDefault="0019544C" w:rsidP="00A75B8E">
      <w:pPr>
        <w:pStyle w:val="ListParagraph"/>
        <w:spacing w:after="200" w:line="276" w:lineRule="auto"/>
        <w:jc w:val="center"/>
        <w:rPr>
          <w:b/>
          <w:u w:val="single"/>
        </w:rPr>
      </w:pPr>
    </w:p>
    <w:p w:rsidR="0019544C" w:rsidRDefault="0019544C" w:rsidP="00A75B8E">
      <w:pPr>
        <w:pStyle w:val="ListParagraph"/>
        <w:spacing w:after="200" w:line="276" w:lineRule="auto"/>
        <w:jc w:val="center"/>
        <w:rPr>
          <w:b/>
          <w:u w:val="single"/>
        </w:rPr>
      </w:pPr>
    </w:p>
    <w:p w:rsidR="0019544C" w:rsidRDefault="0019544C" w:rsidP="00A75B8E">
      <w:pPr>
        <w:pStyle w:val="ListParagraph"/>
        <w:spacing w:after="200" w:line="276" w:lineRule="auto"/>
        <w:jc w:val="center"/>
        <w:rPr>
          <w:b/>
          <w:u w:val="single"/>
        </w:rPr>
      </w:pPr>
    </w:p>
    <w:p w:rsidR="00D647F7" w:rsidRPr="00A75B8E" w:rsidRDefault="00A75B8E" w:rsidP="00A75B8E">
      <w:pPr>
        <w:pStyle w:val="ListParagraph"/>
        <w:spacing w:after="200" w:line="276" w:lineRule="auto"/>
        <w:jc w:val="center"/>
        <w:rPr>
          <w:b/>
          <w:u w:val="single"/>
        </w:rPr>
      </w:pPr>
      <w:r>
        <w:rPr>
          <w:b/>
          <w:u w:val="single"/>
        </w:rPr>
        <w:t>N</w:t>
      </w:r>
      <w:r w:rsidR="00D647F7" w:rsidRPr="00A75B8E">
        <w:rPr>
          <w:b/>
          <w:u w:val="single"/>
        </w:rPr>
        <w:t>ational Conference Comparisons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85"/>
        <w:gridCol w:w="2250"/>
        <w:gridCol w:w="1530"/>
      </w:tblGrid>
      <w:tr w:rsidR="00D647F7" w:rsidTr="00831AC7">
        <w:tc>
          <w:tcPr>
            <w:tcW w:w="5485" w:type="dxa"/>
          </w:tcPr>
          <w:p w:rsidR="00D647F7" w:rsidRDefault="00D647F7" w:rsidP="00831AC7">
            <w:r>
              <w:t>National Association for Court Management</w:t>
            </w:r>
          </w:p>
        </w:tc>
        <w:tc>
          <w:tcPr>
            <w:tcW w:w="2250" w:type="dxa"/>
          </w:tcPr>
          <w:p w:rsidR="00D647F7" w:rsidRDefault="00D647F7" w:rsidP="00831AC7">
            <w:r>
              <w:t>Sunday – Thursday</w:t>
            </w:r>
          </w:p>
        </w:tc>
        <w:tc>
          <w:tcPr>
            <w:tcW w:w="1530" w:type="dxa"/>
          </w:tcPr>
          <w:p w:rsidR="00D647F7" w:rsidRDefault="00D647F7" w:rsidP="00831AC7">
            <w:r>
              <w:t>Member $575</w:t>
            </w:r>
          </w:p>
        </w:tc>
      </w:tr>
      <w:tr w:rsidR="00D647F7" w:rsidTr="00831AC7">
        <w:tc>
          <w:tcPr>
            <w:tcW w:w="5485" w:type="dxa"/>
          </w:tcPr>
          <w:p w:rsidR="00D647F7" w:rsidRDefault="00D647F7" w:rsidP="00831AC7">
            <w:r>
              <w:t>National Association of Drug Court Professionals</w:t>
            </w:r>
          </w:p>
        </w:tc>
        <w:tc>
          <w:tcPr>
            <w:tcW w:w="2250" w:type="dxa"/>
          </w:tcPr>
          <w:p w:rsidR="00D647F7" w:rsidRDefault="00D647F7" w:rsidP="00831AC7">
            <w:r>
              <w:t xml:space="preserve">Sunday – Wednesday </w:t>
            </w:r>
          </w:p>
        </w:tc>
        <w:tc>
          <w:tcPr>
            <w:tcW w:w="1530" w:type="dxa"/>
          </w:tcPr>
          <w:p w:rsidR="00D647F7" w:rsidRDefault="00D647F7" w:rsidP="00831AC7">
            <w:r>
              <w:t>Member $600</w:t>
            </w:r>
          </w:p>
        </w:tc>
      </w:tr>
      <w:tr w:rsidR="00D647F7" w:rsidTr="00831AC7">
        <w:tc>
          <w:tcPr>
            <w:tcW w:w="5485" w:type="dxa"/>
          </w:tcPr>
          <w:p w:rsidR="00D647F7" w:rsidRDefault="00D647F7" w:rsidP="00831AC7">
            <w:r>
              <w:t>National Court Reporters Association</w:t>
            </w:r>
          </w:p>
        </w:tc>
        <w:tc>
          <w:tcPr>
            <w:tcW w:w="2250" w:type="dxa"/>
          </w:tcPr>
          <w:p w:rsidR="00D647F7" w:rsidRDefault="00D647F7" w:rsidP="00831AC7">
            <w:r>
              <w:t>Thursday – Sunday</w:t>
            </w:r>
          </w:p>
        </w:tc>
        <w:tc>
          <w:tcPr>
            <w:tcW w:w="1530" w:type="dxa"/>
          </w:tcPr>
          <w:p w:rsidR="00D647F7" w:rsidRDefault="00D647F7" w:rsidP="00831AC7">
            <w:r>
              <w:t>Member $595</w:t>
            </w:r>
          </w:p>
        </w:tc>
      </w:tr>
      <w:tr w:rsidR="00D647F7" w:rsidTr="00831AC7">
        <w:tc>
          <w:tcPr>
            <w:tcW w:w="5485" w:type="dxa"/>
          </w:tcPr>
          <w:p w:rsidR="00D647F7" w:rsidRDefault="00D647F7" w:rsidP="00831AC7">
            <w:r>
              <w:t>National Conference of Appellate Court Clerks</w:t>
            </w:r>
          </w:p>
        </w:tc>
        <w:tc>
          <w:tcPr>
            <w:tcW w:w="2250" w:type="dxa"/>
          </w:tcPr>
          <w:p w:rsidR="00D647F7" w:rsidRDefault="00D647F7" w:rsidP="00831AC7">
            <w:r>
              <w:t>Sunday-Thursday</w:t>
            </w:r>
          </w:p>
        </w:tc>
        <w:tc>
          <w:tcPr>
            <w:tcW w:w="1530" w:type="dxa"/>
          </w:tcPr>
          <w:p w:rsidR="00D647F7" w:rsidRDefault="00D647F7" w:rsidP="00831AC7">
            <w:r>
              <w:t>Member $450</w:t>
            </w:r>
          </w:p>
        </w:tc>
      </w:tr>
      <w:tr w:rsidR="00D647F7" w:rsidTr="00831AC7">
        <w:tc>
          <w:tcPr>
            <w:tcW w:w="5485" w:type="dxa"/>
          </w:tcPr>
          <w:p w:rsidR="00D647F7" w:rsidRDefault="00D647F7" w:rsidP="00831AC7">
            <w:r>
              <w:t>National Conference of Bankruptcy Clerks</w:t>
            </w:r>
          </w:p>
        </w:tc>
        <w:tc>
          <w:tcPr>
            <w:tcW w:w="2250" w:type="dxa"/>
          </w:tcPr>
          <w:p w:rsidR="00D647F7" w:rsidRDefault="00D647F7" w:rsidP="00831AC7">
            <w:r>
              <w:t>Monday – Thursday</w:t>
            </w:r>
          </w:p>
        </w:tc>
        <w:tc>
          <w:tcPr>
            <w:tcW w:w="1530" w:type="dxa"/>
          </w:tcPr>
          <w:p w:rsidR="00D647F7" w:rsidRDefault="00D647F7" w:rsidP="00831AC7">
            <w:r>
              <w:t>Member $375</w:t>
            </w:r>
          </w:p>
        </w:tc>
      </w:tr>
      <w:tr w:rsidR="00D647F7" w:rsidTr="00831AC7">
        <w:tc>
          <w:tcPr>
            <w:tcW w:w="5485" w:type="dxa"/>
          </w:tcPr>
          <w:p w:rsidR="00D647F7" w:rsidRDefault="00D647F7" w:rsidP="00831AC7">
            <w:r>
              <w:t>National Association of State Judicial Educators</w:t>
            </w:r>
          </w:p>
        </w:tc>
        <w:tc>
          <w:tcPr>
            <w:tcW w:w="2250" w:type="dxa"/>
          </w:tcPr>
          <w:p w:rsidR="00D647F7" w:rsidRDefault="00D647F7" w:rsidP="00831AC7">
            <w:r>
              <w:t>Sunday – Wednesday</w:t>
            </w:r>
          </w:p>
        </w:tc>
        <w:tc>
          <w:tcPr>
            <w:tcW w:w="1530" w:type="dxa"/>
          </w:tcPr>
          <w:p w:rsidR="00D647F7" w:rsidRDefault="00D647F7" w:rsidP="00831AC7">
            <w:r>
              <w:t>Member $545</w:t>
            </w:r>
          </w:p>
        </w:tc>
      </w:tr>
      <w:tr w:rsidR="00D647F7" w:rsidTr="00831AC7">
        <w:tc>
          <w:tcPr>
            <w:tcW w:w="5485" w:type="dxa"/>
          </w:tcPr>
          <w:p w:rsidR="00D647F7" w:rsidRDefault="00D647F7" w:rsidP="00831AC7">
            <w:r>
              <w:t>Mid-Atlantic Association for Court Management</w:t>
            </w:r>
          </w:p>
        </w:tc>
        <w:tc>
          <w:tcPr>
            <w:tcW w:w="2250" w:type="dxa"/>
          </w:tcPr>
          <w:p w:rsidR="00D647F7" w:rsidRDefault="00D647F7" w:rsidP="00831AC7">
            <w:r>
              <w:t>Sunday – Wednesday</w:t>
            </w:r>
          </w:p>
        </w:tc>
        <w:tc>
          <w:tcPr>
            <w:tcW w:w="1530" w:type="dxa"/>
          </w:tcPr>
          <w:p w:rsidR="00D647F7" w:rsidRDefault="00D647F7" w:rsidP="00831AC7"/>
        </w:tc>
      </w:tr>
      <w:tr w:rsidR="00D647F7" w:rsidTr="00831AC7">
        <w:tc>
          <w:tcPr>
            <w:tcW w:w="5485" w:type="dxa"/>
          </w:tcPr>
          <w:p w:rsidR="00D647F7" w:rsidRDefault="00D647F7" w:rsidP="00831AC7">
            <w:r>
              <w:t>NAPSA National Association of Pre-trial Services Agencies</w:t>
            </w:r>
          </w:p>
        </w:tc>
        <w:tc>
          <w:tcPr>
            <w:tcW w:w="2250" w:type="dxa"/>
          </w:tcPr>
          <w:p w:rsidR="00D647F7" w:rsidRDefault="00D647F7" w:rsidP="00831AC7">
            <w:r>
              <w:t>Sunday – Wednesday</w:t>
            </w:r>
          </w:p>
        </w:tc>
        <w:tc>
          <w:tcPr>
            <w:tcW w:w="1530" w:type="dxa"/>
          </w:tcPr>
          <w:p w:rsidR="00D647F7" w:rsidRDefault="00D647F7" w:rsidP="00831AC7">
            <w:r>
              <w:t>Member $400</w:t>
            </w:r>
          </w:p>
        </w:tc>
      </w:tr>
    </w:tbl>
    <w:p w:rsidR="00D647F7" w:rsidRDefault="00D647F7" w:rsidP="00D647F7"/>
    <w:p w:rsidR="00D647F7" w:rsidRDefault="00D647F7" w:rsidP="00D647F7"/>
    <w:p w:rsidR="00D647F7" w:rsidRDefault="00D647F7" w:rsidP="00D647F7"/>
    <w:p w:rsidR="00D647F7" w:rsidRDefault="0019544C" w:rsidP="0019544C">
      <w:pPr>
        <w:jc w:val="both"/>
      </w:pPr>
      <w:r>
        <w:t>June 13, 2017</w:t>
      </w:r>
    </w:p>
    <w:sectPr w:rsidR="00D647F7" w:rsidSect="00D647F7">
      <w:pgSz w:w="12240" w:h="15840" w:code="1"/>
      <w:pgMar w:top="1296" w:right="1296" w:bottom="1296" w:left="1296" w:header="720" w:footer="720" w:gutter="0"/>
      <w:paperSrc w:first="15" w:other="1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TC New Baskerville Std">
    <w:altName w:val="Baskerville Old Face"/>
    <w:panose1 w:val="00000000000000000000"/>
    <w:charset w:val="00"/>
    <w:family w:val="roman"/>
    <w:notTrueType/>
    <w:pitch w:val="variable"/>
    <w:sig w:usb0="00000003" w:usb1="5000204A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6AE79FE"/>
    <w:lvl w:ilvl="0">
      <w:start w:val="1"/>
      <w:numFmt w:val="decimal"/>
      <w:lvlText w:val="%1."/>
      <w:lvlJc w:val="left"/>
      <w:pPr>
        <w:ind w:hanging="720"/>
      </w:pPr>
      <w:rPr>
        <w:rFonts w:asciiTheme="minorHAnsi" w:hAnsiTheme="minorHAnsi" w:cs="Arial" w:hint="default"/>
        <w:b w:val="0"/>
        <w:bCs w:val="0"/>
        <w:spacing w:val="-1"/>
        <w:w w:val="99"/>
        <w:sz w:val="20"/>
        <w:szCs w:val="20"/>
      </w:rPr>
    </w:lvl>
    <w:lvl w:ilvl="1">
      <w:start w:val="1"/>
      <w:numFmt w:val="lowerLetter"/>
      <w:lvlText w:val="%2."/>
      <w:lvlJc w:val="left"/>
      <w:pPr>
        <w:ind w:hanging="360"/>
      </w:pPr>
      <w:rPr>
        <w:rFonts w:asciiTheme="minorHAnsi" w:hAnsiTheme="minorHAnsi" w:cs="Arial" w:hint="default"/>
        <w:b w:val="0"/>
        <w:bCs w:val="0"/>
        <w:spacing w:val="-1"/>
        <w:sz w:val="22"/>
        <w:szCs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03"/>
    <w:multiLevelType w:val="multilevel"/>
    <w:tmpl w:val="00000886"/>
    <w:lvl w:ilvl="0">
      <w:start w:val="2"/>
      <w:numFmt w:val="decimal"/>
      <w:lvlText w:val="%1."/>
      <w:lvlJc w:val="left"/>
      <w:pPr>
        <w:ind w:hanging="720"/>
      </w:pPr>
      <w:rPr>
        <w:rFonts w:ascii="Arial" w:hAnsi="Arial" w:cs="Arial"/>
        <w:b w:val="0"/>
        <w:bCs w:val="0"/>
        <w:spacing w:val="-1"/>
        <w:sz w:val="22"/>
        <w:szCs w:val="22"/>
      </w:rPr>
    </w:lvl>
    <w:lvl w:ilvl="1">
      <w:start w:val="1"/>
      <w:numFmt w:val="upperLetter"/>
      <w:lvlText w:val="%2."/>
      <w:lvlJc w:val="left"/>
      <w:pPr>
        <w:ind w:hanging="721"/>
      </w:pPr>
      <w:rPr>
        <w:rFonts w:ascii="Arial" w:hAnsi="Arial" w:cs="Arial"/>
        <w:b w:val="0"/>
        <w:bCs w:val="0"/>
        <w:spacing w:val="-1"/>
        <w:sz w:val="22"/>
        <w:szCs w:val="22"/>
      </w:rPr>
    </w:lvl>
    <w:lvl w:ilvl="2">
      <w:start w:val="1"/>
      <w:numFmt w:val="decimal"/>
      <w:lvlText w:val="%3)"/>
      <w:lvlJc w:val="left"/>
      <w:pPr>
        <w:ind w:hanging="721"/>
      </w:pPr>
      <w:rPr>
        <w:rFonts w:ascii="Arial" w:hAnsi="Arial" w:cs="Arial"/>
        <w:b w:val="0"/>
        <w:bCs w:val="0"/>
        <w:spacing w:val="-1"/>
        <w:sz w:val="22"/>
        <w:szCs w:val="22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251012C6"/>
    <w:multiLevelType w:val="hybridMultilevel"/>
    <w:tmpl w:val="D9A8C60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 w15:restartNumberingAfterBreak="0">
    <w:nsid w:val="33835EA5"/>
    <w:multiLevelType w:val="hybridMultilevel"/>
    <w:tmpl w:val="9BF24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2003EB"/>
    <w:multiLevelType w:val="multilevel"/>
    <w:tmpl w:val="0C045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793505E"/>
    <w:multiLevelType w:val="hybridMultilevel"/>
    <w:tmpl w:val="F52E9AFC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38264AA9"/>
    <w:multiLevelType w:val="hybridMultilevel"/>
    <w:tmpl w:val="135641FC"/>
    <w:lvl w:ilvl="0" w:tplc="91363BCC">
      <w:start w:val="1"/>
      <w:numFmt w:val="lowerLetter"/>
      <w:lvlText w:val="%1."/>
      <w:lvlJc w:val="righ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3195F52"/>
    <w:multiLevelType w:val="hybridMultilevel"/>
    <w:tmpl w:val="83643392"/>
    <w:lvl w:ilvl="0" w:tplc="2704241A">
      <w:start w:val="4"/>
      <w:numFmt w:val="bullet"/>
      <w:lvlText w:val="-"/>
      <w:lvlJc w:val="left"/>
      <w:pPr>
        <w:ind w:left="720" w:hanging="360"/>
      </w:pPr>
      <w:rPr>
        <w:rFonts w:ascii="ITC New Baskerville Std" w:eastAsiaTheme="minorHAnsi" w:hAnsi="ITC New Baskerville St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267543"/>
    <w:multiLevelType w:val="hybridMultilevel"/>
    <w:tmpl w:val="CF020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DA6738"/>
    <w:multiLevelType w:val="hybridMultilevel"/>
    <w:tmpl w:val="2014F488"/>
    <w:lvl w:ilvl="0" w:tplc="3BD83924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7545B"/>
    <w:multiLevelType w:val="hybridMultilevel"/>
    <w:tmpl w:val="D826DEC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5FAC1054"/>
    <w:multiLevelType w:val="hybridMultilevel"/>
    <w:tmpl w:val="0BDE9952"/>
    <w:lvl w:ilvl="0" w:tplc="D318E3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1C1BC1"/>
    <w:multiLevelType w:val="hybridMultilevel"/>
    <w:tmpl w:val="C4C2C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D37B11"/>
    <w:multiLevelType w:val="hybridMultilevel"/>
    <w:tmpl w:val="4B661538"/>
    <w:lvl w:ilvl="0" w:tplc="0AB8890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CAA6A1F"/>
    <w:multiLevelType w:val="hybridMultilevel"/>
    <w:tmpl w:val="D278E444"/>
    <w:lvl w:ilvl="0" w:tplc="57EC909A">
      <w:start w:val="4"/>
      <w:numFmt w:val="bullet"/>
      <w:lvlText w:val="-"/>
      <w:lvlJc w:val="left"/>
      <w:pPr>
        <w:ind w:left="720" w:hanging="360"/>
      </w:pPr>
      <w:rPr>
        <w:rFonts w:ascii="ITC New Baskerville Std" w:eastAsiaTheme="minorHAnsi" w:hAnsi="ITC New Baskerville St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3"/>
  </w:num>
  <w:num w:numId="4">
    <w:abstractNumId w:val="1"/>
  </w:num>
  <w:num w:numId="5">
    <w:abstractNumId w:val="0"/>
  </w:num>
  <w:num w:numId="6">
    <w:abstractNumId w:val="4"/>
  </w:num>
  <w:num w:numId="7">
    <w:abstractNumId w:val="6"/>
  </w:num>
  <w:num w:numId="8">
    <w:abstractNumId w:val="9"/>
  </w:num>
  <w:num w:numId="9">
    <w:abstractNumId w:val="10"/>
  </w:num>
  <w:num w:numId="10">
    <w:abstractNumId w:val="12"/>
  </w:num>
  <w:num w:numId="11">
    <w:abstractNumId w:val="8"/>
  </w:num>
  <w:num w:numId="12">
    <w:abstractNumId w:val="3"/>
  </w:num>
  <w:num w:numId="13">
    <w:abstractNumId w:val="7"/>
  </w:num>
  <w:num w:numId="14">
    <w:abstractNumId w:val="1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EBA"/>
    <w:rsid w:val="00002186"/>
    <w:rsid w:val="000073DA"/>
    <w:rsid w:val="00030F1C"/>
    <w:rsid w:val="00040ECA"/>
    <w:rsid w:val="00043EBA"/>
    <w:rsid w:val="0007035C"/>
    <w:rsid w:val="000709AA"/>
    <w:rsid w:val="0007718A"/>
    <w:rsid w:val="000C413F"/>
    <w:rsid w:val="000E7EA2"/>
    <w:rsid w:val="00145C43"/>
    <w:rsid w:val="00165E47"/>
    <w:rsid w:val="00172895"/>
    <w:rsid w:val="0019544C"/>
    <w:rsid w:val="001A01C9"/>
    <w:rsid w:val="001B1F39"/>
    <w:rsid w:val="001B3642"/>
    <w:rsid w:val="001B4813"/>
    <w:rsid w:val="001D3CA2"/>
    <w:rsid w:val="001D5FE5"/>
    <w:rsid w:val="001D6C46"/>
    <w:rsid w:val="00226474"/>
    <w:rsid w:val="00250369"/>
    <w:rsid w:val="00251A00"/>
    <w:rsid w:val="00264796"/>
    <w:rsid w:val="002B7806"/>
    <w:rsid w:val="002D164D"/>
    <w:rsid w:val="002D3AA4"/>
    <w:rsid w:val="002E2351"/>
    <w:rsid w:val="002E5943"/>
    <w:rsid w:val="002E798B"/>
    <w:rsid w:val="00344284"/>
    <w:rsid w:val="003530A8"/>
    <w:rsid w:val="003A1241"/>
    <w:rsid w:val="003B2812"/>
    <w:rsid w:val="003C0421"/>
    <w:rsid w:val="003E00EA"/>
    <w:rsid w:val="00410663"/>
    <w:rsid w:val="00443540"/>
    <w:rsid w:val="004471E6"/>
    <w:rsid w:val="00476FCF"/>
    <w:rsid w:val="00494397"/>
    <w:rsid w:val="004A310C"/>
    <w:rsid w:val="004A36C7"/>
    <w:rsid w:val="004B2BC7"/>
    <w:rsid w:val="004C4437"/>
    <w:rsid w:val="00511A90"/>
    <w:rsid w:val="005150A0"/>
    <w:rsid w:val="00520C76"/>
    <w:rsid w:val="00521A35"/>
    <w:rsid w:val="005517F6"/>
    <w:rsid w:val="0055561D"/>
    <w:rsid w:val="00560252"/>
    <w:rsid w:val="00561DCE"/>
    <w:rsid w:val="0056746F"/>
    <w:rsid w:val="005775CA"/>
    <w:rsid w:val="005B4752"/>
    <w:rsid w:val="005C1A08"/>
    <w:rsid w:val="005F16AC"/>
    <w:rsid w:val="0062140B"/>
    <w:rsid w:val="006217BB"/>
    <w:rsid w:val="00663C55"/>
    <w:rsid w:val="00666AC0"/>
    <w:rsid w:val="006733F0"/>
    <w:rsid w:val="00673F2E"/>
    <w:rsid w:val="00681674"/>
    <w:rsid w:val="00683251"/>
    <w:rsid w:val="00695D16"/>
    <w:rsid w:val="006963F3"/>
    <w:rsid w:val="006A2DF3"/>
    <w:rsid w:val="006A6064"/>
    <w:rsid w:val="006B34F0"/>
    <w:rsid w:val="006C03C0"/>
    <w:rsid w:val="006D07F8"/>
    <w:rsid w:val="006D2001"/>
    <w:rsid w:val="006E5024"/>
    <w:rsid w:val="00732CB3"/>
    <w:rsid w:val="007740B8"/>
    <w:rsid w:val="007944CD"/>
    <w:rsid w:val="00797E44"/>
    <w:rsid w:val="007A427E"/>
    <w:rsid w:val="007B2FA9"/>
    <w:rsid w:val="007B6DCC"/>
    <w:rsid w:val="00820D40"/>
    <w:rsid w:val="00822BC7"/>
    <w:rsid w:val="00831FBD"/>
    <w:rsid w:val="008427FB"/>
    <w:rsid w:val="0085149A"/>
    <w:rsid w:val="00865F1A"/>
    <w:rsid w:val="00867910"/>
    <w:rsid w:val="0087711A"/>
    <w:rsid w:val="008823BD"/>
    <w:rsid w:val="008A21BD"/>
    <w:rsid w:val="008C145B"/>
    <w:rsid w:val="008C5D0C"/>
    <w:rsid w:val="008C7A73"/>
    <w:rsid w:val="008D1C88"/>
    <w:rsid w:val="008D5407"/>
    <w:rsid w:val="008D623D"/>
    <w:rsid w:val="00990785"/>
    <w:rsid w:val="009F5F55"/>
    <w:rsid w:val="00A03C7B"/>
    <w:rsid w:val="00A04013"/>
    <w:rsid w:val="00A11424"/>
    <w:rsid w:val="00A129A6"/>
    <w:rsid w:val="00A12E37"/>
    <w:rsid w:val="00A13C71"/>
    <w:rsid w:val="00A24540"/>
    <w:rsid w:val="00A30CEE"/>
    <w:rsid w:val="00A75B8E"/>
    <w:rsid w:val="00A82037"/>
    <w:rsid w:val="00A9142B"/>
    <w:rsid w:val="00AA0BA7"/>
    <w:rsid w:val="00AB633C"/>
    <w:rsid w:val="00AD565E"/>
    <w:rsid w:val="00AD5CF9"/>
    <w:rsid w:val="00B07D68"/>
    <w:rsid w:val="00B34651"/>
    <w:rsid w:val="00B36F03"/>
    <w:rsid w:val="00B40723"/>
    <w:rsid w:val="00B65636"/>
    <w:rsid w:val="00B65BDB"/>
    <w:rsid w:val="00B778C2"/>
    <w:rsid w:val="00B905FE"/>
    <w:rsid w:val="00BA1EC2"/>
    <w:rsid w:val="00BB4B72"/>
    <w:rsid w:val="00BC0999"/>
    <w:rsid w:val="00BE49C5"/>
    <w:rsid w:val="00BF09F8"/>
    <w:rsid w:val="00C62C60"/>
    <w:rsid w:val="00C81AB3"/>
    <w:rsid w:val="00C85DB8"/>
    <w:rsid w:val="00CC111C"/>
    <w:rsid w:val="00CC6681"/>
    <w:rsid w:val="00CD5399"/>
    <w:rsid w:val="00CE23E1"/>
    <w:rsid w:val="00CE46E7"/>
    <w:rsid w:val="00CE6A86"/>
    <w:rsid w:val="00CE7062"/>
    <w:rsid w:val="00D0376D"/>
    <w:rsid w:val="00D059ED"/>
    <w:rsid w:val="00D31D18"/>
    <w:rsid w:val="00D57AD5"/>
    <w:rsid w:val="00D647F7"/>
    <w:rsid w:val="00D74106"/>
    <w:rsid w:val="00D80850"/>
    <w:rsid w:val="00D93FB6"/>
    <w:rsid w:val="00DA56C0"/>
    <w:rsid w:val="00DB6B0E"/>
    <w:rsid w:val="00DB799D"/>
    <w:rsid w:val="00DF2DED"/>
    <w:rsid w:val="00E1449D"/>
    <w:rsid w:val="00E21FE6"/>
    <w:rsid w:val="00E241A5"/>
    <w:rsid w:val="00E27AAD"/>
    <w:rsid w:val="00E32C81"/>
    <w:rsid w:val="00E43B08"/>
    <w:rsid w:val="00E46B74"/>
    <w:rsid w:val="00E80BAF"/>
    <w:rsid w:val="00EA6CE1"/>
    <w:rsid w:val="00EC493D"/>
    <w:rsid w:val="00ED40C8"/>
    <w:rsid w:val="00ED521E"/>
    <w:rsid w:val="00EE0180"/>
    <w:rsid w:val="00F22319"/>
    <w:rsid w:val="00F37E03"/>
    <w:rsid w:val="00F70651"/>
    <w:rsid w:val="00F914C3"/>
    <w:rsid w:val="00F916F0"/>
    <w:rsid w:val="00FA1E24"/>
    <w:rsid w:val="00FA49E0"/>
    <w:rsid w:val="00FB3430"/>
    <w:rsid w:val="00FD700C"/>
    <w:rsid w:val="00FE5823"/>
    <w:rsid w:val="00FF1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48917DD-C278-4DE0-8136-A4D9A2278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200"/>
        <w:ind w:right="432"/>
        <w:jc w:val="center"/>
      </w:pPr>
    </w:pPrDefault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2D164D"/>
    <w:rPr>
      <w:rFonts w:ascii="ITC New Baskerville Std" w:hAnsi="ITC New Baskerville St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E5024"/>
    <w:pPr>
      <w:autoSpaceDE w:val="0"/>
      <w:autoSpaceDN w:val="0"/>
      <w:adjustRightInd w:val="0"/>
      <w:spacing w:after="0"/>
      <w:ind w:right="0"/>
      <w:jc w:val="left"/>
    </w:pPr>
    <w:rPr>
      <w:rFonts w:ascii="Verdana" w:hAnsi="Verdana" w:cs="Verdan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E5024"/>
    <w:pPr>
      <w:spacing w:after="0"/>
      <w:ind w:left="720" w:right="0"/>
      <w:contextualSpacing/>
      <w:jc w:val="left"/>
    </w:pPr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rsid w:val="00AB633C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AB633C"/>
    <w:pPr>
      <w:widowControl w:val="0"/>
      <w:spacing w:after="0"/>
      <w:ind w:left="4212" w:right="0"/>
      <w:jc w:val="left"/>
    </w:pPr>
    <w:rPr>
      <w:rFonts w:ascii="Calibri" w:eastAsia="Calibri" w:hAnsi="Calibri" w:cstheme="minorBidi"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1"/>
    <w:rsid w:val="00AB633C"/>
    <w:rPr>
      <w:rFonts w:ascii="Calibri" w:eastAsia="Calibri" w:hAnsi="Calibri" w:cstheme="minorBidi"/>
      <w:sz w:val="32"/>
      <w:szCs w:val="32"/>
    </w:rPr>
  </w:style>
  <w:style w:type="paragraph" w:customStyle="1" w:styleId="TableParagraph">
    <w:name w:val="Table Paragraph"/>
    <w:basedOn w:val="Normal"/>
    <w:uiPriority w:val="1"/>
    <w:qFormat/>
    <w:rsid w:val="004A310C"/>
    <w:pPr>
      <w:autoSpaceDE w:val="0"/>
      <w:autoSpaceDN w:val="0"/>
      <w:adjustRightInd w:val="0"/>
      <w:spacing w:after="0"/>
      <w:ind w:right="0"/>
      <w:jc w:val="left"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rsid w:val="00D7410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410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semiHidden/>
    <w:unhideWhenUsed/>
    <w:rsid w:val="00FA49E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A49E0"/>
    <w:pPr>
      <w:spacing w:before="100" w:beforeAutospacing="1" w:after="100" w:afterAutospacing="1"/>
      <w:ind w:right="0"/>
      <w:jc w:val="left"/>
    </w:pPr>
    <w:rPr>
      <w:rFonts w:ascii="Times New Roman" w:hAnsi="Times New Roman"/>
    </w:rPr>
  </w:style>
  <w:style w:type="character" w:styleId="Strong">
    <w:name w:val="Strong"/>
    <w:basedOn w:val="DefaultParagraphFont"/>
    <w:uiPriority w:val="22"/>
    <w:qFormat/>
    <w:rsid w:val="00FA49E0"/>
    <w:rPr>
      <w:b/>
      <w:bCs/>
    </w:rPr>
  </w:style>
  <w:style w:type="table" w:styleId="TableGrid">
    <w:name w:val="Table Grid"/>
    <w:basedOn w:val="TableNormal"/>
    <w:uiPriority w:val="59"/>
    <w:rsid w:val="00D647F7"/>
    <w:pPr>
      <w:spacing w:after="0"/>
      <w:ind w:right="0"/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1771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Supreme Court of Ohio</Company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hesss</dc:creator>
  <cp:lastModifiedBy>Reid, Janet</cp:lastModifiedBy>
  <cp:revision>2</cp:revision>
  <cp:lastPrinted>2017-05-09T16:50:00Z</cp:lastPrinted>
  <dcterms:created xsi:type="dcterms:W3CDTF">2017-06-13T19:39:00Z</dcterms:created>
  <dcterms:modified xsi:type="dcterms:W3CDTF">2017-06-13T19:39:00Z</dcterms:modified>
</cp:coreProperties>
</file>