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2B82A0DD" w:rsidR="00C46F85" w:rsidRPr="004D3EE4" w:rsidRDefault="00D628FF"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Ju</w:t>
      </w:r>
      <w:r w:rsidR="000B3770">
        <w:rPr>
          <w:rFonts w:ascii="Arial" w:eastAsia="Times New Roman" w:hAnsi="Arial" w:cs="Arial"/>
          <w:sz w:val="24"/>
          <w:szCs w:val="24"/>
        </w:rPr>
        <w:t>ly</w:t>
      </w:r>
      <w:r>
        <w:rPr>
          <w:rFonts w:ascii="Arial" w:eastAsia="Times New Roman" w:hAnsi="Arial" w:cs="Arial"/>
          <w:sz w:val="24"/>
          <w:szCs w:val="24"/>
        </w:rPr>
        <w:t xml:space="preserve"> </w:t>
      </w:r>
      <w:r w:rsidR="000B3770">
        <w:rPr>
          <w:rFonts w:ascii="Arial" w:eastAsia="Times New Roman" w:hAnsi="Arial" w:cs="Arial"/>
          <w:sz w:val="24"/>
          <w:szCs w:val="24"/>
        </w:rPr>
        <w:t>20</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2021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7753E8" w:rsidRPr="00EB3EE5" w14:paraId="0C998D84" w14:textId="77777777" w:rsidTr="002700C7">
        <w:tc>
          <w:tcPr>
            <w:tcW w:w="1525" w:type="dxa"/>
          </w:tcPr>
          <w:p w14:paraId="6BC05963" w14:textId="77777777" w:rsidR="007753E8" w:rsidRDefault="000B3770" w:rsidP="007753E8">
            <w:pPr>
              <w:pStyle w:val="ListParagraph"/>
              <w:spacing w:line="240" w:lineRule="auto"/>
              <w:ind w:left="0"/>
              <w:rPr>
                <w:rFonts w:eastAsia="Times New Roman"/>
                <w:sz w:val="24"/>
                <w:szCs w:val="24"/>
              </w:rPr>
            </w:pPr>
            <w:r>
              <w:rPr>
                <w:rFonts w:eastAsia="Times New Roman"/>
                <w:sz w:val="24"/>
                <w:szCs w:val="24"/>
              </w:rPr>
              <w:t>3</w:t>
            </w:r>
            <w:r w:rsidR="007753E8" w:rsidRPr="006E5011">
              <w:rPr>
                <w:rFonts w:eastAsia="Times New Roman"/>
                <w:sz w:val="24"/>
                <w:szCs w:val="24"/>
              </w:rPr>
              <w:t xml:space="preserve"> minute</w:t>
            </w:r>
            <w:r w:rsidR="00D628FF">
              <w:rPr>
                <w:rFonts w:eastAsia="Times New Roman"/>
                <w:sz w:val="24"/>
                <w:szCs w:val="24"/>
              </w:rPr>
              <w:t>s</w:t>
            </w:r>
          </w:p>
          <w:p w14:paraId="67320BE0" w14:textId="1B6C494B" w:rsidR="000B3770" w:rsidRPr="006E5011" w:rsidRDefault="000B3770" w:rsidP="007753E8">
            <w:pPr>
              <w:pStyle w:val="ListParagraph"/>
              <w:spacing w:line="240" w:lineRule="auto"/>
              <w:ind w:left="0"/>
              <w:rPr>
                <w:rFonts w:eastAsia="Times New Roman"/>
                <w:sz w:val="24"/>
                <w:szCs w:val="24"/>
              </w:rPr>
            </w:pPr>
            <w:r>
              <w:rPr>
                <w:rFonts w:eastAsia="Times New Roman"/>
                <w:sz w:val="24"/>
                <w:szCs w:val="24"/>
              </w:rPr>
              <w:t>29 seconds</w:t>
            </w:r>
          </w:p>
        </w:tc>
        <w:tc>
          <w:tcPr>
            <w:tcW w:w="7465" w:type="dxa"/>
          </w:tcPr>
          <w:p w14:paraId="59537CC5" w14:textId="3E9875A0" w:rsidR="000B3770" w:rsidRPr="000B3770" w:rsidRDefault="000B3770" w:rsidP="000B3770">
            <w:pPr>
              <w:rPr>
                <w:rFonts w:ascii="Arial" w:hAnsi="Arial" w:cs="Arial"/>
                <w:sz w:val="24"/>
                <w:szCs w:val="24"/>
              </w:rPr>
            </w:pPr>
            <w:r w:rsidRPr="000B3770">
              <w:rPr>
                <w:rFonts w:ascii="Arial" w:hAnsi="Arial" w:cs="Arial"/>
                <w:sz w:val="24"/>
                <w:szCs w:val="24"/>
              </w:rPr>
              <w:t xml:space="preserve">We currently collect enough court performance data from general jurisdiction courts nationally for researchers to say that they have a fairly representative sample of court performance </w:t>
            </w:r>
            <w:r w:rsidR="00EE1D3E">
              <w:rPr>
                <w:rFonts w:ascii="Arial" w:hAnsi="Arial" w:cs="Arial"/>
                <w:sz w:val="24"/>
                <w:szCs w:val="24"/>
              </w:rPr>
              <w:t>(</w:t>
            </w:r>
            <w:r w:rsidRPr="000B3770">
              <w:rPr>
                <w:rFonts w:ascii="Arial" w:hAnsi="Arial" w:cs="Arial"/>
                <w:sz w:val="24"/>
                <w:szCs w:val="24"/>
              </w:rPr>
              <w:t>filings, terminations, case age at disposition</w:t>
            </w:r>
            <w:r w:rsidR="00EE1D3E">
              <w:rPr>
                <w:rFonts w:ascii="Arial" w:hAnsi="Arial" w:cs="Arial"/>
                <w:sz w:val="24"/>
                <w:szCs w:val="24"/>
              </w:rPr>
              <w:t>); t</w:t>
            </w:r>
            <w:r w:rsidRPr="000B3770">
              <w:rPr>
                <w:rFonts w:ascii="Arial" w:hAnsi="Arial" w:cs="Arial"/>
                <w:sz w:val="24"/>
                <w:szCs w:val="24"/>
              </w:rPr>
              <w:t>he same cannot be said of local courts.</w:t>
            </w:r>
          </w:p>
          <w:p w14:paraId="72E6707F" w14:textId="77777777" w:rsidR="000B3770" w:rsidRPr="000B3770" w:rsidRDefault="000B3770" w:rsidP="000B3770">
            <w:pPr>
              <w:pStyle w:val="ListParagraph"/>
              <w:spacing w:line="240" w:lineRule="auto"/>
              <w:ind w:left="360"/>
              <w:rPr>
                <w:sz w:val="24"/>
                <w:szCs w:val="24"/>
              </w:rPr>
            </w:pPr>
          </w:p>
          <w:p w14:paraId="0D76BDAA" w14:textId="77777777" w:rsidR="000B3770" w:rsidRPr="000B3770" w:rsidRDefault="000B3770" w:rsidP="000B3770">
            <w:pPr>
              <w:rPr>
                <w:rFonts w:ascii="Arial" w:hAnsi="Arial" w:cs="Arial"/>
                <w:sz w:val="24"/>
                <w:szCs w:val="24"/>
              </w:rPr>
            </w:pPr>
            <w:r w:rsidRPr="000B3770">
              <w:rPr>
                <w:rFonts w:ascii="Arial" w:hAnsi="Arial" w:cs="Arial"/>
                <w:sz w:val="24"/>
                <w:szCs w:val="24"/>
              </w:rPr>
              <w:t>Peter Drucker once said that you cannot manage what you cannot count.  How problematic is this lack of national statistical data and what can be done about it?  What should be done about it?</w:t>
            </w:r>
          </w:p>
          <w:p w14:paraId="05FE6C9E" w14:textId="55EFD472" w:rsidR="00D628FF" w:rsidRPr="000B3770" w:rsidRDefault="00D628FF" w:rsidP="000B3770">
            <w:pPr>
              <w:rPr>
                <w:rFonts w:ascii="Arial" w:eastAsia="Times New Roman" w:hAnsi="Arial" w:cs="Arial"/>
                <w:color w:val="000000" w:themeColor="text1"/>
                <w:sz w:val="24"/>
                <w:szCs w:val="24"/>
              </w:rPr>
            </w:pPr>
          </w:p>
        </w:tc>
      </w:tr>
      <w:tr w:rsidR="002700C7" w:rsidRPr="00EB3EE5" w14:paraId="11A83E8C" w14:textId="77777777" w:rsidTr="002700C7">
        <w:tc>
          <w:tcPr>
            <w:tcW w:w="1525" w:type="dxa"/>
          </w:tcPr>
          <w:p w14:paraId="2C2D3EA2" w14:textId="2FB8C468" w:rsidR="002700C7" w:rsidRPr="006E5011" w:rsidRDefault="00F11403" w:rsidP="002700C7">
            <w:pPr>
              <w:pStyle w:val="ListParagraph"/>
              <w:spacing w:line="240" w:lineRule="auto"/>
              <w:ind w:left="0"/>
              <w:rPr>
                <w:rFonts w:eastAsia="Times New Roman"/>
                <w:sz w:val="24"/>
                <w:szCs w:val="24"/>
              </w:rPr>
            </w:pPr>
            <w:r>
              <w:rPr>
                <w:rFonts w:eastAsia="Times New Roman"/>
                <w:sz w:val="24"/>
                <w:szCs w:val="24"/>
              </w:rPr>
              <w:t>5</w:t>
            </w:r>
            <w:r w:rsidR="002700C7" w:rsidRPr="006E5011">
              <w:rPr>
                <w:rFonts w:eastAsia="Times New Roman"/>
                <w:sz w:val="24"/>
                <w:szCs w:val="24"/>
              </w:rPr>
              <w:t xml:space="preserve"> minutes</w:t>
            </w:r>
          </w:p>
          <w:p w14:paraId="5E190506" w14:textId="78B7A81E" w:rsidR="002700C7" w:rsidRPr="006E5011" w:rsidRDefault="00F11403" w:rsidP="002700C7">
            <w:pPr>
              <w:pStyle w:val="ListParagraph"/>
              <w:spacing w:line="240" w:lineRule="auto"/>
              <w:ind w:left="0"/>
              <w:rPr>
                <w:rFonts w:eastAsia="Times New Roman"/>
                <w:sz w:val="24"/>
                <w:szCs w:val="24"/>
              </w:rPr>
            </w:pPr>
            <w:r>
              <w:rPr>
                <w:rFonts w:eastAsia="Times New Roman"/>
                <w:sz w:val="24"/>
                <w:szCs w:val="24"/>
              </w:rPr>
              <w:t>54</w:t>
            </w:r>
            <w:r w:rsidR="002700C7" w:rsidRPr="006E5011">
              <w:rPr>
                <w:rFonts w:eastAsia="Times New Roman"/>
                <w:sz w:val="24"/>
                <w:szCs w:val="24"/>
              </w:rPr>
              <w:t xml:space="preserve"> seconds</w:t>
            </w:r>
          </w:p>
        </w:tc>
        <w:tc>
          <w:tcPr>
            <w:tcW w:w="7465" w:type="dxa"/>
          </w:tcPr>
          <w:p w14:paraId="56BABB9E" w14:textId="1A5CF9E4" w:rsidR="00F11403" w:rsidRPr="00F11403" w:rsidRDefault="00F11403" w:rsidP="00F11403">
            <w:pPr>
              <w:rPr>
                <w:rFonts w:ascii="Arial" w:hAnsi="Arial" w:cs="Arial"/>
                <w:sz w:val="24"/>
                <w:szCs w:val="24"/>
              </w:rPr>
            </w:pPr>
            <w:r w:rsidRPr="00F11403">
              <w:rPr>
                <w:rFonts w:ascii="Arial" w:hAnsi="Arial" w:cs="Arial"/>
                <w:sz w:val="24"/>
                <w:szCs w:val="24"/>
              </w:rPr>
              <w:t xml:space="preserve">Many local courts are at the forefront </w:t>
            </w:r>
            <w:r w:rsidR="00EE1D3E">
              <w:rPr>
                <w:rFonts w:ascii="Arial" w:hAnsi="Arial" w:cs="Arial"/>
                <w:sz w:val="24"/>
                <w:szCs w:val="24"/>
              </w:rPr>
              <w:t xml:space="preserve">of </w:t>
            </w:r>
            <w:r w:rsidRPr="00F11403">
              <w:rPr>
                <w:rFonts w:ascii="Arial" w:hAnsi="Arial" w:cs="Arial"/>
                <w:sz w:val="24"/>
                <w:szCs w:val="24"/>
              </w:rPr>
              <w:t>administrating restorative justice through a variety of problem-solving courts.  Can the problem-solving court model scale up nationally?</w:t>
            </w:r>
          </w:p>
          <w:p w14:paraId="00E2A388" w14:textId="6D2AF9AE" w:rsidR="008334FB" w:rsidRPr="006E5011" w:rsidRDefault="008334FB" w:rsidP="00D628FF">
            <w:pPr>
              <w:pStyle w:val="NormalWeb"/>
              <w:spacing w:before="0" w:beforeAutospacing="0" w:after="0" w:afterAutospacing="0"/>
              <w:rPr>
                <w:rFonts w:ascii="Arial" w:hAnsi="Arial" w:cs="Arial"/>
              </w:rPr>
            </w:pPr>
          </w:p>
        </w:tc>
      </w:tr>
      <w:tr w:rsidR="007753E8" w:rsidRPr="00EB3EE5" w14:paraId="40401269" w14:textId="77777777" w:rsidTr="002700C7">
        <w:tc>
          <w:tcPr>
            <w:tcW w:w="1525" w:type="dxa"/>
          </w:tcPr>
          <w:p w14:paraId="2EF47CD1" w14:textId="3C8EE486" w:rsidR="008D4679" w:rsidRPr="006E5011" w:rsidRDefault="008334FB" w:rsidP="008D4679">
            <w:pPr>
              <w:pStyle w:val="ListParagraph"/>
              <w:spacing w:line="240" w:lineRule="auto"/>
              <w:ind w:left="0"/>
              <w:rPr>
                <w:rFonts w:eastAsia="Times New Roman"/>
                <w:sz w:val="24"/>
                <w:szCs w:val="24"/>
              </w:rPr>
            </w:pPr>
            <w:r>
              <w:rPr>
                <w:rFonts w:eastAsia="Times New Roman"/>
                <w:sz w:val="24"/>
                <w:szCs w:val="24"/>
              </w:rPr>
              <w:t>1</w:t>
            </w:r>
            <w:r w:rsidR="00F11403">
              <w:rPr>
                <w:rFonts w:eastAsia="Times New Roman"/>
                <w:sz w:val="24"/>
                <w:szCs w:val="24"/>
              </w:rPr>
              <w:t>1</w:t>
            </w:r>
            <w:r w:rsidR="008D4679" w:rsidRPr="006E5011">
              <w:rPr>
                <w:rFonts w:eastAsia="Times New Roman"/>
                <w:sz w:val="24"/>
                <w:szCs w:val="24"/>
              </w:rPr>
              <w:t xml:space="preserve"> minutes</w:t>
            </w:r>
          </w:p>
          <w:p w14:paraId="79D6C98E" w14:textId="003DD680" w:rsidR="007753E8" w:rsidRPr="006E5011" w:rsidRDefault="00F11403" w:rsidP="008D4679">
            <w:pPr>
              <w:pStyle w:val="ListParagraph"/>
              <w:spacing w:line="240" w:lineRule="auto"/>
              <w:ind w:left="0"/>
              <w:rPr>
                <w:rFonts w:eastAsia="Times New Roman"/>
                <w:sz w:val="24"/>
                <w:szCs w:val="24"/>
              </w:rPr>
            </w:pPr>
            <w:r>
              <w:rPr>
                <w:rFonts w:eastAsia="Times New Roman"/>
                <w:sz w:val="24"/>
                <w:szCs w:val="24"/>
              </w:rPr>
              <w:t>8</w:t>
            </w:r>
            <w:r w:rsidR="008D4679" w:rsidRPr="006E5011">
              <w:rPr>
                <w:rFonts w:eastAsia="Times New Roman"/>
                <w:sz w:val="24"/>
                <w:szCs w:val="24"/>
              </w:rPr>
              <w:t xml:space="preserve"> seconds</w:t>
            </w:r>
          </w:p>
        </w:tc>
        <w:tc>
          <w:tcPr>
            <w:tcW w:w="7465" w:type="dxa"/>
          </w:tcPr>
          <w:p w14:paraId="3F44906B" w14:textId="7661C0F8" w:rsidR="00F11403" w:rsidRPr="00F11403" w:rsidRDefault="00F11403" w:rsidP="00F11403">
            <w:pPr>
              <w:rPr>
                <w:rFonts w:ascii="Arial" w:hAnsi="Arial" w:cs="Arial"/>
                <w:sz w:val="24"/>
                <w:szCs w:val="24"/>
              </w:rPr>
            </w:pPr>
            <w:r w:rsidRPr="00F11403">
              <w:rPr>
                <w:rFonts w:ascii="Arial" w:hAnsi="Arial" w:cs="Arial"/>
                <w:sz w:val="24"/>
                <w:szCs w:val="24"/>
              </w:rPr>
              <w:t xml:space="preserve">The 2015 U.S. Department of Justice investigation of Ferguson Missouri revealed that the revenue from local courts substantially contribute to the income of many municipalities.  This </w:t>
            </w:r>
            <w:r w:rsidR="00EE1D3E">
              <w:rPr>
                <w:rFonts w:ascii="Arial" w:hAnsi="Arial" w:cs="Arial"/>
                <w:sz w:val="24"/>
                <w:szCs w:val="24"/>
              </w:rPr>
              <w:t xml:space="preserve">is </w:t>
            </w:r>
            <w:r w:rsidRPr="00F11403">
              <w:rPr>
                <w:rFonts w:ascii="Arial" w:hAnsi="Arial" w:cs="Arial"/>
                <w:sz w:val="24"/>
                <w:szCs w:val="24"/>
              </w:rPr>
              <w:t>a powerful incentive for cities to pressure local courts to increase financial judgments levied on defendants.  How widespread do you think this pressure is?  How serious is this situation?  How can it be curbed?</w:t>
            </w:r>
          </w:p>
          <w:p w14:paraId="3FFF4D2A" w14:textId="75ADBE55" w:rsidR="00D628FF" w:rsidRPr="00D628FF" w:rsidRDefault="00D628FF" w:rsidP="00F11403">
            <w:pPr>
              <w:rPr>
                <w:rFonts w:ascii="Arial" w:eastAsia="Times New Roman" w:hAnsi="Arial" w:cs="Arial"/>
                <w:sz w:val="24"/>
                <w:szCs w:val="24"/>
              </w:rPr>
            </w:pPr>
          </w:p>
        </w:tc>
      </w:tr>
      <w:tr w:rsidR="007753E8" w:rsidRPr="00EB3EE5" w14:paraId="1C2E80DF" w14:textId="77777777" w:rsidTr="002700C7">
        <w:tc>
          <w:tcPr>
            <w:tcW w:w="1525" w:type="dxa"/>
          </w:tcPr>
          <w:p w14:paraId="6F971704" w14:textId="4D6C6EA4" w:rsidR="00504303" w:rsidRPr="006E5011" w:rsidRDefault="00DF6BDB" w:rsidP="00504303">
            <w:pPr>
              <w:pStyle w:val="ListParagraph"/>
              <w:spacing w:line="240" w:lineRule="auto"/>
              <w:ind w:left="0"/>
              <w:rPr>
                <w:rFonts w:eastAsia="Times New Roman"/>
                <w:sz w:val="24"/>
                <w:szCs w:val="24"/>
              </w:rPr>
            </w:pPr>
            <w:r>
              <w:rPr>
                <w:rFonts w:eastAsia="Times New Roman"/>
                <w:sz w:val="24"/>
                <w:szCs w:val="24"/>
              </w:rPr>
              <w:t>1</w:t>
            </w:r>
            <w:r w:rsidR="00FD298D">
              <w:rPr>
                <w:rFonts w:eastAsia="Times New Roman"/>
                <w:sz w:val="24"/>
                <w:szCs w:val="24"/>
              </w:rPr>
              <w:t>9</w:t>
            </w:r>
            <w:r w:rsidR="00504303" w:rsidRPr="006E5011">
              <w:rPr>
                <w:rFonts w:eastAsia="Times New Roman"/>
                <w:sz w:val="24"/>
                <w:szCs w:val="24"/>
              </w:rPr>
              <w:t xml:space="preserve"> minutes</w:t>
            </w:r>
          </w:p>
          <w:p w14:paraId="7E689269" w14:textId="64FCFC99" w:rsidR="007753E8" w:rsidRPr="006E5011" w:rsidRDefault="00FD298D" w:rsidP="00504303">
            <w:pPr>
              <w:pStyle w:val="ListParagraph"/>
              <w:spacing w:line="240" w:lineRule="auto"/>
              <w:ind w:left="0"/>
              <w:rPr>
                <w:rFonts w:eastAsia="Times New Roman"/>
                <w:sz w:val="24"/>
                <w:szCs w:val="24"/>
              </w:rPr>
            </w:pPr>
            <w:r>
              <w:rPr>
                <w:rFonts w:eastAsia="Times New Roman"/>
                <w:sz w:val="24"/>
                <w:szCs w:val="24"/>
              </w:rPr>
              <w:t>20</w:t>
            </w:r>
            <w:r w:rsidR="00504303" w:rsidRPr="006E5011">
              <w:rPr>
                <w:rFonts w:eastAsia="Times New Roman"/>
                <w:sz w:val="24"/>
                <w:szCs w:val="24"/>
              </w:rPr>
              <w:t xml:space="preserve"> seconds</w:t>
            </w:r>
          </w:p>
        </w:tc>
        <w:tc>
          <w:tcPr>
            <w:tcW w:w="7465" w:type="dxa"/>
          </w:tcPr>
          <w:p w14:paraId="2931067E" w14:textId="77777777" w:rsidR="00FD298D" w:rsidRPr="00FD298D" w:rsidRDefault="00FD298D" w:rsidP="00FD298D">
            <w:pPr>
              <w:rPr>
                <w:rFonts w:ascii="Arial" w:hAnsi="Arial" w:cs="Arial"/>
                <w:sz w:val="24"/>
                <w:szCs w:val="24"/>
              </w:rPr>
            </w:pPr>
            <w:r w:rsidRPr="00FD298D">
              <w:rPr>
                <w:rFonts w:ascii="Arial" w:hAnsi="Arial" w:cs="Arial"/>
                <w:sz w:val="24"/>
                <w:szCs w:val="24"/>
              </w:rPr>
              <w:t>Sentencings are often where this pressure to increase revenue is most obvious.  Imposing sentences that include not only fines but surcharges for activities such as establishing a time payment schedule, visiting with one’s probation officer, taking a drug test, or attending traffic school can result in defendants owing some serious money.  Can these fees be regulated?  Should they be regulated?</w:t>
            </w:r>
          </w:p>
          <w:p w14:paraId="0DD11576" w14:textId="77777777" w:rsidR="00FD298D" w:rsidRPr="000A6F85" w:rsidRDefault="00FD298D" w:rsidP="000A6F85">
            <w:pPr>
              <w:rPr>
                <w:rFonts w:ascii="Arial" w:eastAsia="Times New Roman" w:hAnsi="Arial" w:cs="Arial"/>
                <w:color w:val="000000" w:themeColor="text1"/>
                <w:sz w:val="24"/>
                <w:szCs w:val="24"/>
              </w:rPr>
            </w:pPr>
          </w:p>
          <w:p w14:paraId="0CC5D2A3" w14:textId="1769C2BB" w:rsidR="00EB3EE5" w:rsidRPr="00DF6BDB" w:rsidRDefault="00EB3EE5" w:rsidP="00D628FF">
            <w:pPr>
              <w:rPr>
                <w:rFonts w:ascii="Arial" w:eastAsia="Times New Roman" w:hAnsi="Arial" w:cs="Arial"/>
                <w:sz w:val="24"/>
                <w:szCs w:val="24"/>
              </w:rPr>
            </w:pPr>
          </w:p>
        </w:tc>
      </w:tr>
      <w:tr w:rsidR="007753E8" w:rsidRPr="00EB3EE5" w14:paraId="328F5514" w14:textId="77777777" w:rsidTr="002700C7">
        <w:tc>
          <w:tcPr>
            <w:tcW w:w="1525" w:type="dxa"/>
          </w:tcPr>
          <w:p w14:paraId="15DEEEAF" w14:textId="41EE9CE7" w:rsidR="00504303" w:rsidRDefault="000A6F85" w:rsidP="00504303">
            <w:pPr>
              <w:pStyle w:val="ListParagraph"/>
              <w:spacing w:line="240" w:lineRule="auto"/>
              <w:ind w:left="0"/>
              <w:rPr>
                <w:rFonts w:eastAsia="Times New Roman"/>
                <w:sz w:val="24"/>
                <w:szCs w:val="24"/>
              </w:rPr>
            </w:pPr>
            <w:r>
              <w:rPr>
                <w:rFonts w:eastAsia="Times New Roman"/>
                <w:sz w:val="24"/>
                <w:szCs w:val="24"/>
              </w:rPr>
              <w:t>2</w:t>
            </w:r>
            <w:r w:rsidR="00F854AA">
              <w:rPr>
                <w:rFonts w:eastAsia="Times New Roman"/>
                <w:sz w:val="24"/>
                <w:szCs w:val="24"/>
              </w:rPr>
              <w:t>3</w:t>
            </w:r>
            <w:r w:rsidR="00504303" w:rsidRPr="006E5011">
              <w:rPr>
                <w:rFonts w:eastAsia="Times New Roman"/>
                <w:sz w:val="24"/>
                <w:szCs w:val="24"/>
              </w:rPr>
              <w:t xml:space="preserve"> minutes</w:t>
            </w:r>
          </w:p>
          <w:p w14:paraId="7A061897" w14:textId="6DC33349" w:rsidR="00F854AA" w:rsidRPr="006E5011" w:rsidRDefault="00F854AA" w:rsidP="00504303">
            <w:pPr>
              <w:pStyle w:val="ListParagraph"/>
              <w:spacing w:line="240" w:lineRule="auto"/>
              <w:ind w:left="0"/>
              <w:rPr>
                <w:rFonts w:eastAsia="Times New Roman"/>
                <w:sz w:val="24"/>
                <w:szCs w:val="24"/>
              </w:rPr>
            </w:pPr>
            <w:r>
              <w:rPr>
                <w:rFonts w:eastAsia="Times New Roman"/>
                <w:sz w:val="24"/>
                <w:szCs w:val="24"/>
              </w:rPr>
              <w:t>54 seconds</w:t>
            </w:r>
          </w:p>
          <w:p w14:paraId="3F12B3B1" w14:textId="23378FCB" w:rsidR="007753E8" w:rsidRPr="006E5011" w:rsidRDefault="007753E8" w:rsidP="00504303">
            <w:pPr>
              <w:pStyle w:val="ListParagraph"/>
              <w:spacing w:line="240" w:lineRule="auto"/>
              <w:ind w:left="0"/>
              <w:rPr>
                <w:rFonts w:eastAsia="Times New Roman"/>
                <w:sz w:val="24"/>
                <w:szCs w:val="24"/>
              </w:rPr>
            </w:pPr>
          </w:p>
        </w:tc>
        <w:tc>
          <w:tcPr>
            <w:tcW w:w="7465" w:type="dxa"/>
          </w:tcPr>
          <w:p w14:paraId="40E17476" w14:textId="682DE126" w:rsidR="000A6F85" w:rsidRPr="000A6F85" w:rsidRDefault="00F854AA" w:rsidP="000A6F85">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There are states that have mandatory fees that cannot be waived.  Does the State of Washington have such fees?</w:t>
            </w:r>
          </w:p>
          <w:p w14:paraId="4B846E7B" w14:textId="77777777" w:rsidR="007753E8" w:rsidRPr="006E5011" w:rsidRDefault="007753E8" w:rsidP="000A6F85">
            <w:pPr>
              <w:rPr>
                <w:rFonts w:ascii="Arial" w:eastAsia="Times New Roman" w:hAnsi="Arial" w:cs="Arial"/>
                <w:sz w:val="24"/>
                <w:szCs w:val="24"/>
              </w:rPr>
            </w:pPr>
          </w:p>
        </w:tc>
      </w:tr>
      <w:tr w:rsidR="007753E8" w:rsidRPr="00EB3EE5" w14:paraId="6CFE713F" w14:textId="77777777" w:rsidTr="002700C7">
        <w:tc>
          <w:tcPr>
            <w:tcW w:w="1525" w:type="dxa"/>
          </w:tcPr>
          <w:p w14:paraId="6E1621F3" w14:textId="42DEF303" w:rsidR="00213369" w:rsidRPr="006E5011" w:rsidRDefault="00E80275" w:rsidP="00213369">
            <w:pPr>
              <w:pStyle w:val="ListParagraph"/>
              <w:spacing w:line="240" w:lineRule="auto"/>
              <w:ind w:left="0"/>
              <w:rPr>
                <w:rFonts w:eastAsia="Times New Roman"/>
                <w:sz w:val="24"/>
                <w:szCs w:val="24"/>
              </w:rPr>
            </w:pPr>
            <w:r>
              <w:rPr>
                <w:rFonts w:eastAsia="Times New Roman"/>
                <w:sz w:val="24"/>
                <w:szCs w:val="24"/>
              </w:rPr>
              <w:t>25</w:t>
            </w:r>
            <w:r w:rsidR="00213369" w:rsidRPr="006E5011">
              <w:rPr>
                <w:rFonts w:eastAsia="Times New Roman"/>
                <w:sz w:val="24"/>
                <w:szCs w:val="24"/>
              </w:rPr>
              <w:t xml:space="preserve"> minutes</w:t>
            </w:r>
          </w:p>
          <w:p w14:paraId="3FBFA56D" w14:textId="02CEC4C5" w:rsidR="007753E8" w:rsidRPr="006E5011" w:rsidRDefault="00E80275" w:rsidP="00213369">
            <w:pPr>
              <w:pStyle w:val="ListParagraph"/>
              <w:spacing w:line="240" w:lineRule="auto"/>
              <w:ind w:left="0"/>
              <w:rPr>
                <w:rFonts w:eastAsia="Times New Roman"/>
                <w:sz w:val="24"/>
                <w:szCs w:val="24"/>
              </w:rPr>
            </w:pPr>
            <w:r>
              <w:rPr>
                <w:rFonts w:eastAsia="Times New Roman"/>
                <w:sz w:val="24"/>
                <w:szCs w:val="24"/>
              </w:rPr>
              <w:t>51</w:t>
            </w:r>
            <w:r w:rsidR="00213369" w:rsidRPr="006E5011">
              <w:rPr>
                <w:rFonts w:eastAsia="Times New Roman"/>
                <w:sz w:val="24"/>
                <w:szCs w:val="24"/>
              </w:rPr>
              <w:t xml:space="preserve"> seconds</w:t>
            </w:r>
          </w:p>
        </w:tc>
        <w:tc>
          <w:tcPr>
            <w:tcW w:w="7465" w:type="dxa"/>
          </w:tcPr>
          <w:p w14:paraId="35622DD5" w14:textId="77777777" w:rsidR="00E80275" w:rsidRPr="00E80275" w:rsidRDefault="00E80275" w:rsidP="00E80275">
            <w:pPr>
              <w:rPr>
                <w:rFonts w:ascii="Arial" w:hAnsi="Arial" w:cs="Arial"/>
                <w:sz w:val="24"/>
                <w:szCs w:val="24"/>
              </w:rPr>
            </w:pPr>
            <w:r w:rsidRPr="00E80275">
              <w:rPr>
                <w:rFonts w:ascii="Arial" w:hAnsi="Arial" w:cs="Arial"/>
                <w:sz w:val="24"/>
                <w:szCs w:val="24"/>
              </w:rPr>
              <w:t>What is one takeaway that you want folks tuning into this episode to come away with?</w:t>
            </w:r>
          </w:p>
          <w:p w14:paraId="1D8C4F3E" w14:textId="67835BB5" w:rsidR="007753E8" w:rsidRDefault="007753E8" w:rsidP="000A6F85">
            <w:pPr>
              <w:rPr>
                <w:rFonts w:ascii="Arial" w:eastAsia="Times New Roman" w:hAnsi="Arial" w:cs="Arial"/>
                <w:color w:val="000000"/>
                <w:sz w:val="24"/>
                <w:szCs w:val="24"/>
              </w:rPr>
            </w:pPr>
          </w:p>
          <w:p w14:paraId="363A132D" w14:textId="1CF92850" w:rsidR="000A6F85" w:rsidRPr="006E5011" w:rsidRDefault="000A6F85" w:rsidP="000A6F85">
            <w:pPr>
              <w:rPr>
                <w:rFonts w:ascii="Arial" w:eastAsia="Times New Roman"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50D2" w14:textId="77777777" w:rsidR="003A3382" w:rsidRDefault="003A3382" w:rsidP="00B161AE">
      <w:pPr>
        <w:spacing w:after="0" w:line="240" w:lineRule="auto"/>
      </w:pPr>
      <w:r>
        <w:separator/>
      </w:r>
    </w:p>
  </w:endnote>
  <w:endnote w:type="continuationSeparator" w:id="0">
    <w:p w14:paraId="018A67F4" w14:textId="77777777" w:rsidR="003A3382" w:rsidRDefault="003A3382"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4B6A" w14:textId="77777777" w:rsidR="003A3382" w:rsidRDefault="003A3382" w:rsidP="00B161AE">
      <w:pPr>
        <w:spacing w:after="0" w:line="240" w:lineRule="auto"/>
      </w:pPr>
      <w:r>
        <w:separator/>
      </w:r>
    </w:p>
  </w:footnote>
  <w:footnote w:type="continuationSeparator" w:id="0">
    <w:p w14:paraId="2F93A9F1" w14:textId="77777777" w:rsidR="003A3382" w:rsidRDefault="003A3382"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E8D"/>
    <w:rsid w:val="00035D54"/>
    <w:rsid w:val="000A622A"/>
    <w:rsid w:val="000A6F85"/>
    <w:rsid w:val="000B3770"/>
    <w:rsid w:val="000D3759"/>
    <w:rsid w:val="000F797E"/>
    <w:rsid w:val="00102F00"/>
    <w:rsid w:val="001A1830"/>
    <w:rsid w:val="001C27D3"/>
    <w:rsid w:val="00213369"/>
    <w:rsid w:val="00242DDC"/>
    <w:rsid w:val="0026492C"/>
    <w:rsid w:val="002700C7"/>
    <w:rsid w:val="002A340D"/>
    <w:rsid w:val="00307165"/>
    <w:rsid w:val="00312415"/>
    <w:rsid w:val="00322083"/>
    <w:rsid w:val="003375B8"/>
    <w:rsid w:val="003675BC"/>
    <w:rsid w:val="003A3382"/>
    <w:rsid w:val="003B689A"/>
    <w:rsid w:val="00430F6D"/>
    <w:rsid w:val="00431A26"/>
    <w:rsid w:val="004839C6"/>
    <w:rsid w:val="004D3EE4"/>
    <w:rsid w:val="00504303"/>
    <w:rsid w:val="005314D4"/>
    <w:rsid w:val="00574815"/>
    <w:rsid w:val="005957A9"/>
    <w:rsid w:val="00640D51"/>
    <w:rsid w:val="00646FA3"/>
    <w:rsid w:val="006555A2"/>
    <w:rsid w:val="00661B9B"/>
    <w:rsid w:val="006E4EEA"/>
    <w:rsid w:val="006E5011"/>
    <w:rsid w:val="0070102E"/>
    <w:rsid w:val="00702F64"/>
    <w:rsid w:val="00746931"/>
    <w:rsid w:val="007753E8"/>
    <w:rsid w:val="00776A27"/>
    <w:rsid w:val="00777EA7"/>
    <w:rsid w:val="00787926"/>
    <w:rsid w:val="007933B7"/>
    <w:rsid w:val="007A6875"/>
    <w:rsid w:val="007E0B3B"/>
    <w:rsid w:val="007E7D0C"/>
    <w:rsid w:val="008334FB"/>
    <w:rsid w:val="00843099"/>
    <w:rsid w:val="008670F6"/>
    <w:rsid w:val="008B60C0"/>
    <w:rsid w:val="008C0465"/>
    <w:rsid w:val="008D4679"/>
    <w:rsid w:val="0094060C"/>
    <w:rsid w:val="00953DD8"/>
    <w:rsid w:val="00965572"/>
    <w:rsid w:val="0097015C"/>
    <w:rsid w:val="00976D57"/>
    <w:rsid w:val="00986CBA"/>
    <w:rsid w:val="00A27C51"/>
    <w:rsid w:val="00A967A2"/>
    <w:rsid w:val="00AD23D9"/>
    <w:rsid w:val="00B161AE"/>
    <w:rsid w:val="00B437FC"/>
    <w:rsid w:val="00B50186"/>
    <w:rsid w:val="00B60C55"/>
    <w:rsid w:val="00B66A80"/>
    <w:rsid w:val="00B923D4"/>
    <w:rsid w:val="00BD6EC2"/>
    <w:rsid w:val="00BE4E33"/>
    <w:rsid w:val="00C0338E"/>
    <w:rsid w:val="00C15505"/>
    <w:rsid w:val="00C46F85"/>
    <w:rsid w:val="00C668F5"/>
    <w:rsid w:val="00C8429C"/>
    <w:rsid w:val="00CC7B6C"/>
    <w:rsid w:val="00CD2DA8"/>
    <w:rsid w:val="00CE567D"/>
    <w:rsid w:val="00CF79E4"/>
    <w:rsid w:val="00D06426"/>
    <w:rsid w:val="00D1266D"/>
    <w:rsid w:val="00D15AA0"/>
    <w:rsid w:val="00D628FF"/>
    <w:rsid w:val="00D81505"/>
    <w:rsid w:val="00D8736B"/>
    <w:rsid w:val="00D87AA5"/>
    <w:rsid w:val="00DB2E65"/>
    <w:rsid w:val="00DF5C37"/>
    <w:rsid w:val="00DF6BDB"/>
    <w:rsid w:val="00E63D54"/>
    <w:rsid w:val="00E80275"/>
    <w:rsid w:val="00EB3EE5"/>
    <w:rsid w:val="00EC1F31"/>
    <w:rsid w:val="00EE1D3E"/>
    <w:rsid w:val="00F11403"/>
    <w:rsid w:val="00F21EBC"/>
    <w:rsid w:val="00F26D18"/>
    <w:rsid w:val="00F62D31"/>
    <w:rsid w:val="00F854AA"/>
    <w:rsid w:val="00FD298D"/>
    <w:rsid w:val="00FD71FE"/>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8</cp:revision>
  <cp:lastPrinted>2021-03-02T20:41:00Z</cp:lastPrinted>
  <dcterms:created xsi:type="dcterms:W3CDTF">2021-07-19T19:03:00Z</dcterms:created>
  <dcterms:modified xsi:type="dcterms:W3CDTF">2021-07-19T19:23:00Z</dcterms:modified>
</cp:coreProperties>
</file>